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32"/>
          <w:szCs w:val="24"/>
        </w:rPr>
      </w:pPr>
      <w:r w:rsidRPr="000709B5">
        <w:rPr>
          <w:rFonts w:ascii="Tw Cen MT" w:hAnsi="Tw Cen MT"/>
          <w:b/>
          <w:sz w:val="32"/>
          <w:szCs w:val="24"/>
        </w:rPr>
        <w:t>KERANGKA ACUAN</w:t>
      </w: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32"/>
          <w:szCs w:val="24"/>
        </w:rPr>
      </w:pPr>
      <w:r w:rsidRPr="000709B5">
        <w:rPr>
          <w:rFonts w:ascii="Tw Cen MT" w:hAnsi="Tw Cen MT"/>
          <w:b/>
          <w:sz w:val="32"/>
          <w:szCs w:val="24"/>
        </w:rPr>
        <w:t>KEGIATAN RAPAT KOORDINASI NASIOANAL MIPANET DESEMBER 2015</w:t>
      </w: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32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32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32"/>
          <w:szCs w:val="24"/>
        </w:rPr>
      </w:pPr>
      <w:proofErr w:type="spellStart"/>
      <w:r w:rsidRPr="000709B5">
        <w:rPr>
          <w:rFonts w:ascii="Tw Cen MT" w:hAnsi="Tw Cen MT"/>
          <w:b/>
          <w:sz w:val="32"/>
          <w:szCs w:val="24"/>
        </w:rPr>
        <w:t>Pengembangan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32"/>
          <w:szCs w:val="24"/>
        </w:rPr>
        <w:t>Kualitas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32"/>
          <w:szCs w:val="24"/>
        </w:rPr>
        <w:t>Pendidikan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MIPA di Indonesia</w:t>
      </w:r>
    </w:p>
    <w:p w:rsidR="00CC6669" w:rsidRPr="000709B5" w:rsidRDefault="00CC6669" w:rsidP="00895B2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proofErr w:type="spellStart"/>
      <w:r w:rsidRPr="000709B5">
        <w:rPr>
          <w:rFonts w:ascii="Tw Cen MT" w:hAnsi="Tw Cen MT"/>
          <w:b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24"/>
          <w:szCs w:val="24"/>
        </w:rPr>
        <w:t>Prasana</w:t>
      </w:r>
      <w:proofErr w:type="spellEnd"/>
      <w:r w:rsidRPr="000709B5">
        <w:rPr>
          <w:rFonts w:ascii="Tw Cen MT" w:hAnsi="Tw Cen MT"/>
          <w:b/>
          <w:sz w:val="24"/>
          <w:szCs w:val="24"/>
        </w:rPr>
        <w:t>/</w:t>
      </w:r>
      <w:proofErr w:type="spellStart"/>
      <w:r w:rsidRPr="000709B5">
        <w:rPr>
          <w:rFonts w:ascii="Tw Cen MT" w:hAnsi="Tw Cen MT"/>
          <w:b/>
          <w:sz w:val="24"/>
          <w:szCs w:val="24"/>
        </w:rPr>
        <w:t>Fasilitas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24"/>
          <w:szCs w:val="24"/>
        </w:rPr>
        <w:t>Laboratorium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 (Prof. </w:t>
      </w:r>
      <w:proofErr w:type="spellStart"/>
      <w:r w:rsidRPr="000709B5">
        <w:rPr>
          <w:rFonts w:ascii="Tw Cen MT" w:hAnsi="Tw Cen MT"/>
          <w:b/>
          <w:sz w:val="24"/>
          <w:szCs w:val="24"/>
        </w:rPr>
        <w:t>G</w:t>
      </w:r>
      <w:r w:rsidR="00895B2A" w:rsidRPr="000709B5">
        <w:rPr>
          <w:rFonts w:ascii="Tw Cen MT" w:hAnsi="Tw Cen MT"/>
          <w:b/>
          <w:sz w:val="24"/>
          <w:szCs w:val="24"/>
        </w:rPr>
        <w:t>h</w:t>
      </w:r>
      <w:r w:rsidRPr="000709B5">
        <w:rPr>
          <w:rFonts w:ascii="Tw Cen MT" w:hAnsi="Tw Cen MT"/>
          <w:b/>
          <w:sz w:val="24"/>
          <w:szCs w:val="24"/>
        </w:rPr>
        <w:t>ufron</w:t>
      </w:r>
      <w:proofErr w:type="spellEnd"/>
      <w:r w:rsidRPr="000709B5">
        <w:rPr>
          <w:rFonts w:ascii="Tw Cen MT" w:hAnsi="Tw Cen MT"/>
          <w:b/>
          <w:sz w:val="24"/>
          <w:szCs w:val="24"/>
        </w:rPr>
        <w:t>)</w:t>
      </w:r>
    </w:p>
    <w:p w:rsidR="00CC6669" w:rsidRPr="000709B5" w:rsidRDefault="00CC6669" w:rsidP="00895B2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proofErr w:type="spellStart"/>
      <w:r w:rsidRPr="000709B5">
        <w:rPr>
          <w:rFonts w:ascii="Tw Cen MT" w:hAnsi="Tw Cen MT"/>
          <w:b/>
          <w:sz w:val="24"/>
          <w:szCs w:val="24"/>
        </w:rPr>
        <w:t>Pengembangan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Prodi yang </w:t>
      </w:r>
      <w:proofErr w:type="spellStart"/>
      <w:r w:rsidRPr="000709B5">
        <w:rPr>
          <w:rFonts w:ascii="Tw Cen MT" w:hAnsi="Tw Cen MT"/>
          <w:b/>
          <w:sz w:val="24"/>
          <w:szCs w:val="24"/>
        </w:rPr>
        <w:t>Prospektif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(Prof. </w:t>
      </w:r>
      <w:proofErr w:type="spellStart"/>
      <w:r w:rsidRPr="000709B5">
        <w:rPr>
          <w:rFonts w:ascii="Tw Cen MT" w:hAnsi="Tw Cen MT"/>
          <w:b/>
          <w:sz w:val="24"/>
          <w:szCs w:val="24"/>
        </w:rPr>
        <w:t>Intan</w:t>
      </w:r>
      <w:proofErr w:type="spellEnd"/>
      <w:r w:rsidRPr="000709B5">
        <w:rPr>
          <w:rFonts w:ascii="Tw Cen MT" w:hAnsi="Tw Cen MT"/>
          <w:b/>
          <w:sz w:val="24"/>
          <w:szCs w:val="24"/>
        </w:rPr>
        <w:t>)</w:t>
      </w:r>
    </w:p>
    <w:p w:rsidR="00CC6669" w:rsidRPr="000709B5" w:rsidRDefault="00CC6669" w:rsidP="00895B2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 w:rsidRPr="000709B5">
        <w:rPr>
          <w:rFonts w:ascii="Tw Cen MT" w:hAnsi="Tw Cen MT"/>
          <w:b/>
          <w:sz w:val="24"/>
          <w:szCs w:val="24"/>
        </w:rPr>
        <w:t xml:space="preserve">Program </w:t>
      </w:r>
      <w:proofErr w:type="spellStart"/>
      <w:r w:rsidRPr="000709B5">
        <w:rPr>
          <w:rFonts w:ascii="Tw Cen MT" w:hAnsi="Tw Cen MT"/>
          <w:b/>
          <w:sz w:val="24"/>
          <w:szCs w:val="24"/>
        </w:rPr>
        <w:t>Pengembangan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Leadership </w:t>
      </w:r>
      <w:proofErr w:type="spellStart"/>
      <w:r w:rsidRPr="000709B5">
        <w:rPr>
          <w:rFonts w:ascii="Tw Cen MT" w:hAnsi="Tw Cen MT"/>
          <w:b/>
          <w:sz w:val="24"/>
          <w:szCs w:val="24"/>
        </w:rPr>
        <w:t>Dekan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FMIPA </w:t>
      </w:r>
      <w:proofErr w:type="spellStart"/>
      <w:r w:rsidRPr="000709B5">
        <w:rPr>
          <w:rFonts w:ascii="Tw Cen MT" w:hAnsi="Tw Cen MT"/>
          <w:b/>
          <w:sz w:val="24"/>
          <w:szCs w:val="24"/>
        </w:rPr>
        <w:t>seluruh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Indonesia (Prof </w:t>
      </w:r>
      <w:proofErr w:type="spellStart"/>
      <w:r w:rsidRPr="000709B5">
        <w:rPr>
          <w:rFonts w:ascii="Tw Cen MT" w:hAnsi="Tw Cen MT"/>
          <w:b/>
          <w:sz w:val="24"/>
          <w:szCs w:val="24"/>
        </w:rPr>
        <w:t>Intan</w:t>
      </w:r>
      <w:proofErr w:type="spellEnd"/>
      <w:r w:rsidRPr="000709B5">
        <w:rPr>
          <w:rFonts w:ascii="Tw Cen MT" w:hAnsi="Tw Cen MT"/>
          <w:b/>
          <w:sz w:val="24"/>
          <w:szCs w:val="24"/>
        </w:rPr>
        <w:t>)</w:t>
      </w:r>
    </w:p>
    <w:p w:rsidR="00CC6669" w:rsidRPr="000709B5" w:rsidRDefault="00CC6669" w:rsidP="00895B2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proofErr w:type="spellStart"/>
      <w:r w:rsidRPr="000709B5">
        <w:rPr>
          <w:rFonts w:ascii="Tw Cen MT" w:hAnsi="Tw Cen MT"/>
          <w:b/>
          <w:sz w:val="24"/>
          <w:szCs w:val="24"/>
        </w:rPr>
        <w:t>Kualitas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Intake </w:t>
      </w:r>
      <w:proofErr w:type="spellStart"/>
      <w:r w:rsidRPr="000709B5">
        <w:rPr>
          <w:rFonts w:ascii="Tw Cen MT" w:hAnsi="Tw Cen MT"/>
          <w:b/>
          <w:sz w:val="24"/>
          <w:szCs w:val="24"/>
        </w:rPr>
        <w:t>Mahasiswa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FMIPA </w:t>
      </w:r>
      <w:proofErr w:type="spellStart"/>
      <w:r w:rsidRPr="000709B5">
        <w:rPr>
          <w:rFonts w:ascii="Tw Cen MT" w:hAnsi="Tw Cen MT"/>
          <w:b/>
          <w:sz w:val="24"/>
          <w:szCs w:val="24"/>
        </w:rPr>
        <w:t>melalui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24"/>
          <w:szCs w:val="24"/>
        </w:rPr>
        <w:t>Pemberian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24"/>
          <w:szCs w:val="24"/>
        </w:rPr>
        <w:t>Beasiswa</w:t>
      </w:r>
      <w:proofErr w:type="spellEnd"/>
      <w:r w:rsidRPr="000709B5">
        <w:rPr>
          <w:rFonts w:ascii="Tw Cen MT" w:hAnsi="Tw Cen MT"/>
          <w:b/>
          <w:sz w:val="24"/>
          <w:szCs w:val="24"/>
        </w:rPr>
        <w:t xml:space="preserve"> (LPDP)</w:t>
      </w:r>
    </w:p>
    <w:p w:rsidR="00CC6669" w:rsidRPr="000709B5" w:rsidRDefault="00CC6669" w:rsidP="00895B2A">
      <w:pPr>
        <w:pStyle w:val="ListParagraph"/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  <w:r w:rsidRPr="000709B5"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34EAD0" wp14:editId="2920EAEE">
            <wp:simplePos x="0" y="0"/>
            <wp:positionH relativeFrom="column">
              <wp:posOffset>2441575</wp:posOffset>
            </wp:positionH>
            <wp:positionV relativeFrom="paragraph">
              <wp:posOffset>75565</wp:posOffset>
            </wp:positionV>
            <wp:extent cx="1032510" cy="1000125"/>
            <wp:effectExtent l="0" t="0" r="0" b="9525"/>
            <wp:wrapSquare wrapText="bothSides"/>
            <wp:docPr id="3" name="Picture 3" descr="https://encrypted-tbn1.gstatic.com/images?q=tbn:ANd9GcSB1Lpn8nWB21s09oCNFFsLxJc7uy1IwGx-wrd8NGG8ggpGz6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1Lpn8nWB21s09oCNFFsLxJc7uy1IwGx-wrd8NGG8ggpGz6u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spacing w:after="0" w:line="360" w:lineRule="auto"/>
        <w:jc w:val="center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pStyle w:val="Header"/>
        <w:spacing w:line="276" w:lineRule="auto"/>
        <w:jc w:val="center"/>
        <w:rPr>
          <w:rFonts w:ascii="Tw Cen MT" w:hAnsi="Tw Cen MT"/>
          <w:b/>
          <w:sz w:val="32"/>
          <w:szCs w:val="24"/>
        </w:rPr>
      </w:pPr>
      <w:proofErr w:type="spellStart"/>
      <w:r w:rsidRPr="000709B5">
        <w:rPr>
          <w:rFonts w:ascii="Tw Cen MT" w:hAnsi="Tw Cen MT"/>
          <w:b/>
          <w:sz w:val="32"/>
          <w:szCs w:val="24"/>
        </w:rPr>
        <w:t>Jaringan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32"/>
          <w:szCs w:val="24"/>
        </w:rPr>
        <w:t>Kerjasama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Nasional </w:t>
      </w:r>
      <w:proofErr w:type="spellStart"/>
      <w:r w:rsidRPr="000709B5">
        <w:rPr>
          <w:rFonts w:ascii="Tw Cen MT" w:hAnsi="Tw Cen MT"/>
          <w:b/>
          <w:sz w:val="32"/>
          <w:szCs w:val="24"/>
        </w:rPr>
        <w:t>Lembaga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</w:t>
      </w:r>
      <w:proofErr w:type="spellStart"/>
      <w:r w:rsidRPr="000709B5">
        <w:rPr>
          <w:rFonts w:ascii="Tw Cen MT" w:hAnsi="Tw Cen MT"/>
          <w:b/>
          <w:sz w:val="32"/>
          <w:szCs w:val="24"/>
        </w:rPr>
        <w:t>Pendidikan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Tinggi </w:t>
      </w:r>
      <w:proofErr w:type="spellStart"/>
      <w:r w:rsidRPr="000709B5">
        <w:rPr>
          <w:rFonts w:ascii="Tw Cen MT" w:hAnsi="Tw Cen MT"/>
          <w:b/>
          <w:sz w:val="32"/>
          <w:szCs w:val="24"/>
        </w:rPr>
        <w:t>Bidang</w:t>
      </w:r>
      <w:proofErr w:type="spellEnd"/>
      <w:r w:rsidRPr="000709B5">
        <w:rPr>
          <w:rFonts w:ascii="Tw Cen MT" w:hAnsi="Tw Cen MT"/>
          <w:b/>
          <w:sz w:val="32"/>
          <w:szCs w:val="24"/>
        </w:rPr>
        <w:t xml:space="preserve"> MIPA</w:t>
      </w:r>
    </w:p>
    <w:p w:rsidR="00CC6669" w:rsidRPr="000709B5" w:rsidRDefault="00CC6669" w:rsidP="00895B2A">
      <w:pPr>
        <w:pStyle w:val="Header"/>
        <w:tabs>
          <w:tab w:val="clear" w:pos="9360"/>
        </w:tabs>
        <w:spacing w:line="276" w:lineRule="auto"/>
        <w:jc w:val="center"/>
        <w:rPr>
          <w:rFonts w:ascii="Tw Cen MT" w:hAnsi="Tw Cen MT"/>
          <w:b/>
          <w:sz w:val="32"/>
          <w:szCs w:val="24"/>
        </w:rPr>
      </w:pPr>
      <w:r w:rsidRPr="000709B5">
        <w:rPr>
          <w:rFonts w:ascii="Tw Cen MT" w:hAnsi="Tw Cen MT"/>
          <w:b/>
          <w:sz w:val="32"/>
          <w:szCs w:val="24"/>
        </w:rPr>
        <w:t xml:space="preserve">The Indonesian Network of Higher Education Institutions on </w:t>
      </w:r>
    </w:p>
    <w:p w:rsidR="00CC6669" w:rsidRPr="000709B5" w:rsidRDefault="00CC6669" w:rsidP="00895B2A">
      <w:pPr>
        <w:pStyle w:val="Header"/>
        <w:tabs>
          <w:tab w:val="clear" w:pos="9360"/>
        </w:tabs>
        <w:spacing w:line="276" w:lineRule="auto"/>
        <w:jc w:val="center"/>
        <w:rPr>
          <w:rFonts w:ascii="Tw Cen MT" w:hAnsi="Tw Cen MT"/>
          <w:b/>
          <w:sz w:val="32"/>
          <w:szCs w:val="24"/>
        </w:rPr>
      </w:pPr>
      <w:r w:rsidRPr="000709B5">
        <w:rPr>
          <w:rFonts w:ascii="Tw Cen MT" w:hAnsi="Tw Cen MT"/>
          <w:b/>
          <w:sz w:val="32"/>
          <w:szCs w:val="24"/>
        </w:rPr>
        <w:t>Mathematics and Natural Science</w:t>
      </w:r>
    </w:p>
    <w:p w:rsidR="00CC6669" w:rsidRPr="000709B5" w:rsidRDefault="00895B2A" w:rsidP="00895B2A">
      <w:pPr>
        <w:pStyle w:val="Header"/>
        <w:tabs>
          <w:tab w:val="left" w:pos="1980"/>
        </w:tabs>
        <w:spacing w:line="360" w:lineRule="auto"/>
        <w:ind w:left="990" w:hanging="990"/>
        <w:jc w:val="center"/>
        <w:rPr>
          <w:rFonts w:ascii="Tw Cen MT" w:hAnsi="Tw Cen MT"/>
          <w:b/>
          <w:sz w:val="18"/>
          <w:szCs w:val="24"/>
        </w:rPr>
      </w:pPr>
      <w:proofErr w:type="spellStart"/>
      <w:r w:rsidRPr="000709B5">
        <w:rPr>
          <w:rFonts w:ascii="Tw Cen MT" w:hAnsi="Tw Cen MT"/>
          <w:b/>
          <w:sz w:val="18"/>
          <w:szCs w:val="24"/>
        </w:rPr>
        <w:t>Sekretariat</w:t>
      </w:r>
      <w:proofErr w:type="spellEnd"/>
      <w:r w:rsidRPr="000709B5">
        <w:rPr>
          <w:rFonts w:ascii="Tw Cen MT" w:hAnsi="Tw Cen MT"/>
          <w:b/>
          <w:sz w:val="18"/>
          <w:szCs w:val="24"/>
        </w:rPr>
        <w:t xml:space="preserve">: </w:t>
      </w:r>
      <w:r w:rsidR="00CC6669" w:rsidRPr="000709B5">
        <w:rPr>
          <w:rFonts w:ascii="Tw Cen MT" w:hAnsi="Tw Cen MT"/>
          <w:b/>
          <w:sz w:val="18"/>
          <w:szCs w:val="24"/>
        </w:rPr>
        <w:t xml:space="preserve">1. FMIPA UI, </w:t>
      </w:r>
      <w:proofErr w:type="spellStart"/>
      <w:r w:rsidR="00CC6669" w:rsidRPr="000709B5">
        <w:rPr>
          <w:rFonts w:ascii="Tw Cen MT" w:hAnsi="Tw Cen MT"/>
          <w:b/>
          <w:sz w:val="18"/>
          <w:szCs w:val="24"/>
        </w:rPr>
        <w:t>Kampus</w:t>
      </w:r>
      <w:proofErr w:type="spellEnd"/>
      <w:r w:rsidR="00CC6669" w:rsidRPr="000709B5">
        <w:rPr>
          <w:rFonts w:ascii="Tw Cen MT" w:hAnsi="Tw Cen MT"/>
          <w:b/>
          <w:sz w:val="18"/>
          <w:szCs w:val="24"/>
        </w:rPr>
        <w:t xml:space="preserve"> </w:t>
      </w:r>
      <w:proofErr w:type="spellStart"/>
      <w:r w:rsidR="00CC6669" w:rsidRPr="000709B5">
        <w:rPr>
          <w:rFonts w:ascii="Tw Cen MT" w:hAnsi="Tw Cen MT"/>
          <w:b/>
          <w:sz w:val="18"/>
          <w:szCs w:val="24"/>
        </w:rPr>
        <w:t>Baru</w:t>
      </w:r>
      <w:proofErr w:type="spellEnd"/>
      <w:r w:rsidR="00CC6669" w:rsidRPr="000709B5">
        <w:rPr>
          <w:rFonts w:ascii="Tw Cen MT" w:hAnsi="Tw Cen MT"/>
          <w:b/>
          <w:sz w:val="18"/>
          <w:szCs w:val="24"/>
        </w:rPr>
        <w:t xml:space="preserve"> </w:t>
      </w:r>
      <w:proofErr w:type="spellStart"/>
      <w:r w:rsidR="00CC6669" w:rsidRPr="000709B5">
        <w:rPr>
          <w:rFonts w:ascii="Tw Cen MT" w:hAnsi="Tw Cen MT"/>
          <w:b/>
          <w:sz w:val="18"/>
          <w:szCs w:val="24"/>
        </w:rPr>
        <w:t>Universitas</w:t>
      </w:r>
      <w:proofErr w:type="spellEnd"/>
      <w:r w:rsidR="00CC6669" w:rsidRPr="000709B5">
        <w:rPr>
          <w:rFonts w:ascii="Tw Cen MT" w:hAnsi="Tw Cen MT"/>
          <w:b/>
          <w:sz w:val="18"/>
          <w:szCs w:val="24"/>
        </w:rPr>
        <w:t xml:space="preserve"> Indonesia, Depok 16424. </w:t>
      </w:r>
      <w:proofErr w:type="spellStart"/>
      <w:proofErr w:type="gramStart"/>
      <w:r w:rsidR="00CC6669" w:rsidRPr="000709B5">
        <w:rPr>
          <w:rFonts w:ascii="Tw Cen MT" w:hAnsi="Tw Cen MT"/>
          <w:b/>
          <w:sz w:val="18"/>
          <w:szCs w:val="24"/>
        </w:rPr>
        <w:t>Telp</w:t>
      </w:r>
      <w:proofErr w:type="spellEnd"/>
      <w:r w:rsidR="00CC6669" w:rsidRPr="000709B5">
        <w:rPr>
          <w:rFonts w:ascii="Tw Cen MT" w:hAnsi="Tw Cen MT"/>
          <w:b/>
          <w:sz w:val="18"/>
          <w:szCs w:val="24"/>
        </w:rPr>
        <w:t>.</w:t>
      </w:r>
      <w:proofErr w:type="gramEnd"/>
      <w:r w:rsidR="00CC6669" w:rsidRPr="000709B5">
        <w:rPr>
          <w:rFonts w:ascii="Tw Cen MT" w:hAnsi="Tw Cen MT"/>
          <w:b/>
          <w:sz w:val="18"/>
          <w:szCs w:val="24"/>
        </w:rPr>
        <w:t xml:space="preserve"> 021-7863437 </w:t>
      </w:r>
      <w:proofErr w:type="gramStart"/>
      <w:r w:rsidR="00CC6669" w:rsidRPr="000709B5">
        <w:rPr>
          <w:rFonts w:ascii="Tw Cen MT" w:hAnsi="Tw Cen MT"/>
          <w:b/>
          <w:sz w:val="18"/>
          <w:szCs w:val="24"/>
        </w:rPr>
        <w:t>Fax</w:t>
      </w:r>
      <w:proofErr w:type="gramEnd"/>
      <w:r w:rsidR="00CC6669" w:rsidRPr="000709B5">
        <w:rPr>
          <w:rFonts w:ascii="Tw Cen MT" w:hAnsi="Tw Cen MT"/>
          <w:b/>
          <w:sz w:val="18"/>
          <w:szCs w:val="24"/>
        </w:rPr>
        <w:t>. 021-7270012</w:t>
      </w:r>
    </w:p>
    <w:p w:rsidR="00CC6669" w:rsidRPr="000709B5" w:rsidRDefault="00895B2A" w:rsidP="00895B2A">
      <w:pPr>
        <w:pStyle w:val="Header"/>
        <w:tabs>
          <w:tab w:val="left" w:pos="1980"/>
        </w:tabs>
        <w:spacing w:line="360" w:lineRule="auto"/>
        <w:ind w:left="990" w:hanging="990"/>
        <w:jc w:val="center"/>
        <w:rPr>
          <w:rFonts w:ascii="Tw Cen MT" w:hAnsi="Tw Cen MT"/>
          <w:b/>
          <w:sz w:val="18"/>
          <w:szCs w:val="24"/>
        </w:rPr>
      </w:pPr>
      <w:r w:rsidRPr="000709B5">
        <w:rPr>
          <w:rFonts w:ascii="Tw Cen MT" w:hAnsi="Tw Cen MT"/>
          <w:b/>
          <w:sz w:val="18"/>
          <w:szCs w:val="24"/>
        </w:rPr>
        <w:t xml:space="preserve">          </w:t>
      </w:r>
      <w:r w:rsidR="00CC6669" w:rsidRPr="000709B5">
        <w:rPr>
          <w:rFonts w:ascii="Tw Cen MT" w:hAnsi="Tw Cen MT"/>
          <w:b/>
          <w:sz w:val="18"/>
          <w:szCs w:val="24"/>
        </w:rPr>
        <w:t xml:space="preserve">2. FMIPA UB, Jl. Veteran Malang 65145. </w:t>
      </w:r>
      <w:proofErr w:type="spellStart"/>
      <w:proofErr w:type="gramStart"/>
      <w:r w:rsidR="00CC6669" w:rsidRPr="000709B5">
        <w:rPr>
          <w:rFonts w:ascii="Tw Cen MT" w:hAnsi="Tw Cen MT"/>
          <w:b/>
          <w:sz w:val="18"/>
          <w:szCs w:val="24"/>
        </w:rPr>
        <w:t>Telp</w:t>
      </w:r>
      <w:proofErr w:type="spellEnd"/>
      <w:r w:rsidR="00CC6669" w:rsidRPr="000709B5">
        <w:rPr>
          <w:rFonts w:ascii="Tw Cen MT" w:hAnsi="Tw Cen MT"/>
          <w:b/>
          <w:sz w:val="18"/>
          <w:szCs w:val="24"/>
        </w:rPr>
        <w:t>.</w:t>
      </w:r>
      <w:proofErr w:type="gramEnd"/>
      <w:r w:rsidR="00CC6669" w:rsidRPr="000709B5">
        <w:rPr>
          <w:rFonts w:ascii="Tw Cen MT" w:hAnsi="Tw Cen MT"/>
          <w:b/>
          <w:sz w:val="18"/>
          <w:szCs w:val="24"/>
        </w:rPr>
        <w:t xml:space="preserve"> 0341-551611, 554403 Fax. 0341-565420, 554403</w:t>
      </w:r>
    </w:p>
    <w:p w:rsidR="00CD79D1" w:rsidRPr="000709B5" w:rsidRDefault="00CD79D1" w:rsidP="00895B2A">
      <w:pPr>
        <w:spacing w:line="360" w:lineRule="auto"/>
        <w:jc w:val="both"/>
        <w:rPr>
          <w:rFonts w:ascii="Tw Cen MT" w:hAnsi="Tw Cen MT"/>
          <w:b/>
          <w:sz w:val="28"/>
          <w:szCs w:val="24"/>
        </w:rPr>
      </w:pPr>
    </w:p>
    <w:p w:rsidR="00CD79D1" w:rsidRPr="000709B5" w:rsidRDefault="00CD79D1" w:rsidP="00895B2A">
      <w:pPr>
        <w:spacing w:line="360" w:lineRule="auto"/>
        <w:jc w:val="both"/>
        <w:rPr>
          <w:rFonts w:ascii="Tw Cen MT" w:hAnsi="Tw Cen MT"/>
          <w:b/>
          <w:sz w:val="28"/>
          <w:szCs w:val="24"/>
        </w:rPr>
      </w:pP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b/>
          <w:sz w:val="28"/>
          <w:szCs w:val="24"/>
        </w:rPr>
      </w:pPr>
      <w:proofErr w:type="spellStart"/>
      <w:r w:rsidRPr="000709B5">
        <w:rPr>
          <w:rFonts w:ascii="Tw Cen MT" w:hAnsi="Tw Cen MT"/>
          <w:b/>
          <w:sz w:val="28"/>
          <w:szCs w:val="24"/>
        </w:rPr>
        <w:lastRenderedPageBreak/>
        <w:t>Pendahuluan</w:t>
      </w:r>
      <w:proofErr w:type="spellEnd"/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Semenjak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perubahan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nomenklatur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Kementerian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Kebudayaan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menjadi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Kementerian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Teknologi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Tinggi (</w:t>
      </w:r>
      <w:proofErr w:type="spellStart"/>
      <w:r w:rsidRPr="000709B5">
        <w:rPr>
          <w:rFonts w:ascii="Tw Cen MT" w:hAnsi="Tw Cen MT"/>
          <w:sz w:val="24"/>
          <w:szCs w:val="24"/>
        </w:rPr>
        <w:t>Menristekdikti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), </w:t>
      </w:r>
      <w:proofErr w:type="spellStart"/>
      <w:r w:rsidRPr="000709B5">
        <w:rPr>
          <w:rFonts w:ascii="Tw Cen MT" w:hAnsi="Tw Cen MT"/>
          <w:sz w:val="24"/>
          <w:szCs w:val="24"/>
        </w:rPr>
        <w:t>strukturisasi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isntitusional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tata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kelola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administrasi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kementerian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sudah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pasti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turut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berubah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Perubahan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tersebut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tentu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akan</w:t>
      </w:r>
      <w:proofErr w:type="spellEnd"/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membawa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konsekuensi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penyesuaian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bagi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unit-unit/</w:t>
      </w:r>
      <w:proofErr w:type="spellStart"/>
      <w:r w:rsidRPr="000709B5">
        <w:rPr>
          <w:rFonts w:ascii="Tw Cen MT" w:hAnsi="Tw Cen MT"/>
          <w:sz w:val="24"/>
          <w:szCs w:val="24"/>
        </w:rPr>
        <w:t>lintas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kegiatan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berada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dibawahnya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Sebagaimana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terjadi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perguruan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tinggi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sebelumnya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banyak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urusan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administrasi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tata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kelola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jalur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kepengelolaan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Direktorat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Jenderal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Tinggi </w:t>
      </w:r>
      <w:proofErr w:type="spellStart"/>
      <w:r w:rsidRPr="000709B5">
        <w:rPr>
          <w:rFonts w:ascii="Tw Cen MT" w:hAnsi="Tw Cen MT"/>
          <w:sz w:val="24"/>
          <w:szCs w:val="24"/>
        </w:rPr>
        <w:t>Kementerian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Kebudayaan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maka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perubahan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nomenklatur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Menristekdikti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tentu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turut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menyesuaikan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Berdasarkan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Peraturan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Presiden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No.13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2015 </w:t>
      </w:r>
      <w:proofErr w:type="spellStart"/>
      <w:r w:rsidRPr="000709B5">
        <w:rPr>
          <w:rFonts w:ascii="Tw Cen MT" w:hAnsi="Tw Cen MT"/>
          <w:sz w:val="24"/>
          <w:szCs w:val="24"/>
        </w:rPr>
        <w:t>Kementerian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Teknologi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Tinggi </w:t>
      </w:r>
      <w:proofErr w:type="spellStart"/>
      <w:r w:rsidRPr="000709B5">
        <w:rPr>
          <w:rFonts w:ascii="Tw Cen MT" w:hAnsi="Tw Cen MT"/>
          <w:sz w:val="24"/>
          <w:szCs w:val="24"/>
        </w:rPr>
        <w:t>diantaranya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terdapat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4(</w:t>
      </w:r>
      <w:proofErr w:type="spellStart"/>
      <w:r w:rsidRPr="000709B5">
        <w:rPr>
          <w:rFonts w:ascii="Tw Cen MT" w:hAnsi="Tw Cen MT"/>
          <w:sz w:val="24"/>
          <w:szCs w:val="24"/>
        </w:rPr>
        <w:t>empat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) </w:t>
      </w:r>
      <w:proofErr w:type="spellStart"/>
      <w:r w:rsidRPr="000709B5">
        <w:rPr>
          <w:rFonts w:ascii="Tw Cen MT" w:hAnsi="Tw Cen MT"/>
          <w:sz w:val="24"/>
          <w:szCs w:val="24"/>
        </w:rPr>
        <w:t>Direktorat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Jenderal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</w:t>
      </w:r>
      <w:proofErr w:type="spellStart"/>
      <w:r w:rsidRPr="000709B5">
        <w:rPr>
          <w:rFonts w:ascii="Tw Cen MT" w:hAnsi="Tw Cen MT"/>
          <w:sz w:val="24"/>
          <w:szCs w:val="24"/>
        </w:rPr>
        <w:t>Dirjen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) </w:t>
      </w:r>
      <w:proofErr w:type="spellStart"/>
      <w:r w:rsidRPr="000709B5">
        <w:rPr>
          <w:rFonts w:ascii="Tw Cen MT" w:hAnsi="Tw Cen MT"/>
          <w:sz w:val="24"/>
          <w:szCs w:val="24"/>
        </w:rPr>
        <w:t>antara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lain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adalah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:</w:t>
      </w:r>
      <w:proofErr w:type="gramEnd"/>
    </w:p>
    <w:p w:rsidR="00CC6669" w:rsidRPr="000709B5" w:rsidRDefault="00CC6669" w:rsidP="00895B2A">
      <w:pPr>
        <w:pStyle w:val="ListParagraph"/>
        <w:numPr>
          <w:ilvl w:val="0"/>
          <w:numId w:val="2"/>
        </w:numPr>
        <w:spacing w:line="360" w:lineRule="auto"/>
        <w:rPr>
          <w:rFonts w:ascii="Tw Cen MT" w:eastAsia="Times New Roman" w:hAnsi="Tw Cen MT" w:cs="Times New Roman"/>
          <w:sz w:val="24"/>
          <w:szCs w:val="24"/>
        </w:rPr>
      </w:pP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Direktorat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Jenderal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Pembelajaran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Kemahasiswaan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; </w:t>
      </w:r>
    </w:p>
    <w:p w:rsidR="00CC6669" w:rsidRPr="000709B5" w:rsidRDefault="00CC6669" w:rsidP="00895B2A">
      <w:pPr>
        <w:pStyle w:val="ListParagraph"/>
        <w:numPr>
          <w:ilvl w:val="0"/>
          <w:numId w:val="2"/>
        </w:numPr>
        <w:spacing w:line="360" w:lineRule="auto"/>
        <w:rPr>
          <w:rFonts w:ascii="Tw Cen MT" w:eastAsia="Times New Roman" w:hAnsi="Tw Cen MT" w:cs="Times New Roman"/>
          <w:sz w:val="24"/>
          <w:szCs w:val="24"/>
        </w:rPr>
      </w:pP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Direktorat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Jenderal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Sumber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Daya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Ilmu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Pengetahuan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,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Teknologi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,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Pendidikan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Tinggi; </w:t>
      </w:r>
    </w:p>
    <w:p w:rsidR="00CC6669" w:rsidRPr="000709B5" w:rsidRDefault="00CC6669" w:rsidP="00895B2A">
      <w:pPr>
        <w:pStyle w:val="ListParagraph"/>
        <w:numPr>
          <w:ilvl w:val="0"/>
          <w:numId w:val="2"/>
        </w:numPr>
        <w:spacing w:line="360" w:lineRule="auto"/>
        <w:rPr>
          <w:rFonts w:ascii="Tw Cen MT" w:eastAsia="Times New Roman" w:hAnsi="Tw Cen MT" w:cs="Times New Roman"/>
          <w:sz w:val="24"/>
          <w:szCs w:val="24"/>
        </w:rPr>
      </w:pP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Direktorat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Jenderal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Penguatan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Riset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Pengembangan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; </w:t>
      </w:r>
    </w:p>
    <w:p w:rsidR="00CC6669" w:rsidRPr="000709B5" w:rsidRDefault="00CC6669" w:rsidP="00895B2A">
      <w:pPr>
        <w:pStyle w:val="ListParagraph"/>
        <w:numPr>
          <w:ilvl w:val="0"/>
          <w:numId w:val="2"/>
        </w:numPr>
        <w:spacing w:line="360" w:lineRule="auto"/>
        <w:rPr>
          <w:rFonts w:ascii="Tw Cen MT" w:eastAsia="Times New Roman" w:hAnsi="Tw Cen MT" w:cs="Times New Roman"/>
          <w:sz w:val="24"/>
          <w:szCs w:val="24"/>
        </w:rPr>
      </w:pP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Direktorat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Jenderal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Penguatan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 </w:t>
      </w:r>
      <w:proofErr w:type="spellStart"/>
      <w:r w:rsidRPr="000709B5">
        <w:rPr>
          <w:rFonts w:ascii="Tw Cen MT" w:eastAsia="Times New Roman" w:hAnsi="Tw Cen MT" w:cs="Times New Roman"/>
          <w:sz w:val="24"/>
          <w:szCs w:val="24"/>
        </w:rPr>
        <w:t>Inovasi</w:t>
      </w:r>
      <w:proofErr w:type="spellEnd"/>
      <w:r w:rsidRPr="000709B5">
        <w:rPr>
          <w:rFonts w:ascii="Tw Cen MT" w:eastAsia="Times New Roman" w:hAnsi="Tw Cen MT" w:cs="Times New Roman"/>
          <w:sz w:val="24"/>
          <w:szCs w:val="24"/>
        </w:rPr>
        <w:t xml:space="preserve">; </w:t>
      </w: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tahun-tahun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berjalan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bersama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dengan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Direktorat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Kemahasiswaan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</w:t>
      </w:r>
      <w:proofErr w:type="spellStart"/>
      <w:r w:rsidRPr="000709B5">
        <w:rPr>
          <w:rFonts w:ascii="Tw Cen MT" w:hAnsi="Tw Cen MT"/>
          <w:sz w:val="24"/>
          <w:szCs w:val="24"/>
        </w:rPr>
        <w:t>Dirbelmawa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) </w:t>
      </w:r>
      <w:proofErr w:type="spellStart"/>
      <w:r w:rsidRPr="000709B5">
        <w:rPr>
          <w:rFonts w:ascii="Tw Cen MT" w:hAnsi="Tw Cen MT"/>
          <w:sz w:val="24"/>
          <w:szCs w:val="24"/>
        </w:rPr>
        <w:t>Dirjen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Kemendikbud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banyak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melakukan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kerjasama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intinya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bertujuan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meningkatkan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mutu</w:t>
      </w:r>
      <w:proofErr w:type="spellEnd"/>
      <w:r w:rsidRPr="000709B5">
        <w:rPr>
          <w:rFonts w:ascii="Tw Cen MT" w:hAnsi="Tw Cen MT"/>
          <w:sz w:val="24"/>
          <w:szCs w:val="24"/>
        </w:rPr>
        <w:t>/</w:t>
      </w:r>
      <w:proofErr w:type="spellStart"/>
      <w:r w:rsidRPr="000709B5">
        <w:rPr>
          <w:rFonts w:ascii="Tw Cen MT" w:hAnsi="Tw Cen MT"/>
          <w:sz w:val="24"/>
          <w:szCs w:val="24"/>
        </w:rPr>
        <w:t>kualitas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tinggi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di Indonesia </w:t>
      </w:r>
      <w:proofErr w:type="spellStart"/>
      <w:r w:rsidRPr="000709B5">
        <w:rPr>
          <w:rFonts w:ascii="Tw Cen MT" w:hAnsi="Tw Cen MT"/>
          <w:sz w:val="24"/>
          <w:szCs w:val="24"/>
        </w:rPr>
        <w:t>khususnya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bidang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ilmu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sains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(MIPA). </w:t>
      </w:r>
      <w:proofErr w:type="spellStart"/>
      <w:r w:rsidRPr="000709B5">
        <w:rPr>
          <w:rFonts w:ascii="Tw Cen MT" w:hAnsi="Tw Cen MT"/>
          <w:sz w:val="24"/>
          <w:szCs w:val="24"/>
        </w:rPr>
        <w:t>Mengingat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terjadi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migrasi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kebijakan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dari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Dirbelmawa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Dirjen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Kemendikbud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unit </w:t>
      </w:r>
      <w:proofErr w:type="spellStart"/>
      <w:r w:rsidRPr="000709B5">
        <w:rPr>
          <w:rFonts w:ascii="Tw Cen MT" w:hAnsi="Tw Cen MT"/>
          <w:sz w:val="24"/>
          <w:szCs w:val="24"/>
        </w:rPr>
        <w:t>organisasi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Menristekdikti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menjaga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kesinambungan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program-program yang </w:t>
      </w:r>
      <w:proofErr w:type="spellStart"/>
      <w:r w:rsidRPr="000709B5">
        <w:rPr>
          <w:rFonts w:ascii="Tw Cen MT" w:hAnsi="Tw Cen MT"/>
          <w:sz w:val="24"/>
          <w:szCs w:val="24"/>
        </w:rPr>
        <w:t>sudah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dicanangkan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dijalankan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oleh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maka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perlu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kiranya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melakukan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Rapat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Koordinasi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Nasioanal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</w:t>
      </w:r>
      <w:proofErr w:type="spellStart"/>
      <w:r w:rsidRPr="000709B5">
        <w:rPr>
          <w:rFonts w:ascii="Tw Cen MT" w:hAnsi="Tw Cen MT"/>
          <w:sz w:val="24"/>
          <w:szCs w:val="24"/>
        </w:rPr>
        <w:t>Rakornas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) </w:t>
      </w:r>
      <w:proofErr w:type="spellStart"/>
      <w:r w:rsidRPr="000709B5">
        <w:rPr>
          <w:rFonts w:ascii="Tw Cen MT" w:hAnsi="Tw Cen MT"/>
          <w:sz w:val="24"/>
          <w:szCs w:val="24"/>
        </w:rPr>
        <w:t>dengan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mengundang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Kemenristekdikti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beserta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unit </w:t>
      </w:r>
      <w:proofErr w:type="spellStart"/>
      <w:r w:rsidRPr="000709B5">
        <w:rPr>
          <w:rFonts w:ascii="Tw Cen MT" w:hAnsi="Tw Cen MT"/>
          <w:sz w:val="24"/>
          <w:szCs w:val="24"/>
        </w:rPr>
        <w:t>organisasi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membidangi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urusan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tinggi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menyelaraskan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kembali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program-program </w:t>
      </w:r>
      <w:proofErr w:type="spellStart"/>
      <w:r w:rsidRPr="000709B5">
        <w:rPr>
          <w:rFonts w:ascii="Tw Cen MT" w:hAnsi="Tw Cen MT"/>
          <w:sz w:val="24"/>
          <w:szCs w:val="24"/>
        </w:rPr>
        <w:t>peningkatan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mutu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tinggi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selama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ini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sudah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dipercayakan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Melalui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Rakornas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dimaksudkan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mensinergikan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kembali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upaya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selama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ini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akan</w:t>
      </w:r>
      <w:proofErr w:type="spellEnd"/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terus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dilakukan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oleh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para </w:t>
      </w:r>
      <w:proofErr w:type="spellStart"/>
      <w:r w:rsidRPr="000709B5">
        <w:rPr>
          <w:rFonts w:ascii="Tw Cen MT" w:hAnsi="Tw Cen MT"/>
          <w:sz w:val="24"/>
          <w:szCs w:val="24"/>
        </w:rPr>
        <w:t>perguruan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tinggi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tergabung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keanggotaan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adalah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penerapan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Permendikbud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RI No. 49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2014 </w:t>
      </w:r>
      <w:proofErr w:type="spellStart"/>
      <w:r w:rsidRPr="000709B5">
        <w:rPr>
          <w:rFonts w:ascii="Tw Cen MT" w:hAnsi="Tw Cen MT"/>
          <w:sz w:val="24"/>
          <w:szCs w:val="24"/>
        </w:rPr>
        <w:t>tentang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Nasional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Tinggi. </w:t>
      </w:r>
      <w:proofErr w:type="spellStart"/>
      <w:r w:rsidRPr="000709B5">
        <w:rPr>
          <w:rFonts w:ascii="Tw Cen MT" w:hAnsi="Tw Cen MT"/>
          <w:sz w:val="24"/>
          <w:szCs w:val="24"/>
        </w:rPr>
        <w:t>Sebagaimana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pasal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4 </w:t>
      </w:r>
      <w:proofErr w:type="spellStart"/>
      <w:r w:rsidRPr="000709B5">
        <w:rPr>
          <w:rFonts w:ascii="Tw Cen MT" w:hAnsi="Tw Cen MT"/>
          <w:sz w:val="24"/>
          <w:szCs w:val="24"/>
        </w:rPr>
        <w:t>ayat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1 </w:t>
      </w:r>
      <w:proofErr w:type="spellStart"/>
      <w:r w:rsidRPr="000709B5">
        <w:rPr>
          <w:rFonts w:ascii="Tw Cen MT" w:hAnsi="Tw Cen MT"/>
          <w:sz w:val="24"/>
          <w:szCs w:val="24"/>
        </w:rPr>
        <w:t>dari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Permendikbud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RI No. 49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2015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adalah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:</w:t>
      </w:r>
      <w:proofErr w:type="gramEnd"/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a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kompetensi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lulusan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b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lastRenderedPageBreak/>
        <w:t>c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proses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d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penilaian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e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dosen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tenaga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f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r w:rsidRPr="000709B5">
        <w:rPr>
          <w:rFonts w:ascii="Tw Cen MT" w:hAnsi="Tw Cen MT"/>
          <w:sz w:val="24"/>
          <w:szCs w:val="24"/>
        </w:rPr>
        <w:tab/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g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pengelolaan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;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</w:p>
    <w:p w:rsidR="00CC6669" w:rsidRPr="000709B5" w:rsidRDefault="00CC6669" w:rsidP="00895B2A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w Cen MT" w:hAnsi="Tw Cen MT"/>
          <w:sz w:val="24"/>
          <w:szCs w:val="24"/>
        </w:rPr>
      </w:pPr>
      <w:proofErr w:type="gramStart"/>
      <w:r w:rsidRPr="000709B5">
        <w:rPr>
          <w:rFonts w:ascii="Tw Cen MT" w:hAnsi="Tw Cen MT"/>
          <w:sz w:val="24"/>
          <w:szCs w:val="24"/>
        </w:rPr>
        <w:t>h</w:t>
      </w:r>
      <w:proofErr w:type="gramEnd"/>
      <w:r w:rsidRPr="000709B5">
        <w:rPr>
          <w:rFonts w:ascii="Tw Cen MT" w:hAnsi="Tw Cen MT"/>
          <w:sz w:val="24"/>
          <w:szCs w:val="24"/>
        </w:rPr>
        <w:t xml:space="preserve">.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pembiayaan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Nasional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sebagaimana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dimaksud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ayat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(1) </w:t>
      </w:r>
      <w:proofErr w:type="spellStart"/>
      <w:r w:rsidRPr="000709B5">
        <w:rPr>
          <w:rFonts w:ascii="Tw Cen MT" w:hAnsi="Tw Cen MT"/>
          <w:sz w:val="24"/>
          <w:szCs w:val="24"/>
        </w:rPr>
        <w:t>menjadi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acuan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menyusun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menyelenggarakan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mengevaluasi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kurikulum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r w:rsidR="001F2A0F" w:rsidRPr="000709B5">
        <w:rPr>
          <w:rFonts w:ascii="Tw Cen MT" w:hAnsi="Tw Cen MT"/>
          <w:sz w:val="24"/>
          <w:szCs w:val="24"/>
        </w:rPr>
        <w:t xml:space="preserve"> </w:t>
      </w:r>
      <w:r w:rsidRPr="000709B5">
        <w:rPr>
          <w:rFonts w:ascii="Tw Cen MT" w:hAnsi="Tw Cen MT"/>
          <w:sz w:val="24"/>
          <w:szCs w:val="24"/>
        </w:rPr>
        <w:t xml:space="preserve">Hal lain yang </w:t>
      </w:r>
      <w:proofErr w:type="spellStart"/>
      <w:r w:rsidRPr="000709B5">
        <w:rPr>
          <w:rFonts w:ascii="Tw Cen MT" w:hAnsi="Tw Cen MT"/>
          <w:sz w:val="24"/>
          <w:szCs w:val="24"/>
        </w:rPr>
        <w:t>menjadi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sangat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penting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upaya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mencapai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Nasional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0709B5">
        <w:rPr>
          <w:rFonts w:ascii="Tw Cen MT" w:hAnsi="Tw Cen MT"/>
          <w:sz w:val="24"/>
          <w:szCs w:val="24"/>
        </w:rPr>
        <w:t>Peruruan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Tinggi </w:t>
      </w:r>
      <w:proofErr w:type="spellStart"/>
      <w:r w:rsidRPr="000709B5">
        <w:rPr>
          <w:rFonts w:ascii="Tw Cen MT" w:hAnsi="Tw Cen MT"/>
          <w:sz w:val="24"/>
          <w:szCs w:val="24"/>
        </w:rPr>
        <w:t>adalah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seperti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tersebut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pasal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4 </w:t>
      </w:r>
      <w:proofErr w:type="spellStart"/>
      <w:r w:rsidRPr="000709B5">
        <w:rPr>
          <w:rFonts w:ascii="Tw Cen MT" w:hAnsi="Tw Cen MT"/>
          <w:sz w:val="24"/>
          <w:szCs w:val="24"/>
        </w:rPr>
        <w:t>ayat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1 </w:t>
      </w:r>
      <w:proofErr w:type="spellStart"/>
      <w:r w:rsidRPr="000709B5">
        <w:rPr>
          <w:rFonts w:ascii="Tw Cen MT" w:hAnsi="Tw Cen MT"/>
          <w:sz w:val="24"/>
          <w:szCs w:val="24"/>
        </w:rPr>
        <w:t>huruf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f.</w:t>
      </w:r>
      <w:r w:rsidR="001F2A0F"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Standar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merupakan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kriteria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minimal </w:t>
      </w:r>
      <w:proofErr w:type="spellStart"/>
      <w:r w:rsidRPr="000709B5">
        <w:rPr>
          <w:rFonts w:ascii="Tw Cen MT" w:hAnsi="Tw Cen MT"/>
          <w:sz w:val="24"/>
          <w:szCs w:val="24"/>
        </w:rPr>
        <w:t>tentang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sesuai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dengan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kebutuhan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isi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proses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rangka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pemenuhan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capaian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pembelajaran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lulusan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2015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melaksanakan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beberapa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kegiatan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telah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diagendakan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baik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bersifat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forum </w:t>
      </w:r>
      <w:proofErr w:type="spellStart"/>
      <w:r w:rsidRPr="000709B5">
        <w:rPr>
          <w:rFonts w:ascii="Tw Cen MT" w:hAnsi="Tw Cen MT"/>
          <w:sz w:val="24"/>
          <w:szCs w:val="24"/>
        </w:rPr>
        <w:t>ilmiah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, </w:t>
      </w:r>
      <w:proofErr w:type="spellStart"/>
      <w:r w:rsidRPr="000709B5">
        <w:rPr>
          <w:rFonts w:ascii="Tw Cen MT" w:hAnsi="Tw Cen MT"/>
          <w:sz w:val="24"/>
          <w:szCs w:val="24"/>
        </w:rPr>
        <w:t>pertemuan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nasional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program </w:t>
      </w:r>
      <w:proofErr w:type="spellStart"/>
      <w:r w:rsidRPr="000709B5">
        <w:rPr>
          <w:rFonts w:ascii="Tw Cen MT" w:hAnsi="Tw Cen MT"/>
          <w:sz w:val="24"/>
          <w:szCs w:val="24"/>
        </w:rPr>
        <w:t>pengembangan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infrastruktur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Melalui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Rakornas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akan</w:t>
      </w:r>
      <w:proofErr w:type="spellEnd"/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diselenggarakan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pada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bulan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Desember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2015 </w:t>
      </w:r>
      <w:proofErr w:type="spellStart"/>
      <w:r w:rsidRPr="000709B5">
        <w:rPr>
          <w:rFonts w:ascii="Tw Cen MT" w:hAnsi="Tw Cen MT"/>
          <w:sz w:val="24"/>
          <w:szCs w:val="24"/>
        </w:rPr>
        <w:t>merupakan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forum yang </w:t>
      </w:r>
      <w:proofErr w:type="spellStart"/>
      <w:r w:rsidRPr="000709B5">
        <w:rPr>
          <w:rFonts w:ascii="Tw Cen MT" w:hAnsi="Tw Cen MT"/>
          <w:sz w:val="24"/>
          <w:szCs w:val="24"/>
        </w:rPr>
        <w:t>tepat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bagi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pengurus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menyusun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Rencana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/ Program </w:t>
      </w:r>
      <w:proofErr w:type="spellStart"/>
      <w:r w:rsidRPr="000709B5">
        <w:rPr>
          <w:rFonts w:ascii="Tw Cen MT" w:hAnsi="Tw Cen MT"/>
          <w:sz w:val="24"/>
          <w:szCs w:val="24"/>
        </w:rPr>
        <w:t>Kerja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2016. </w:t>
      </w:r>
      <w:proofErr w:type="spellStart"/>
      <w:r w:rsidRPr="000709B5">
        <w:rPr>
          <w:rFonts w:ascii="Tw Cen MT" w:hAnsi="Tw Cen MT"/>
          <w:sz w:val="24"/>
          <w:szCs w:val="24"/>
        </w:rPr>
        <w:t>Penyusun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rencana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kerja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2016 </w:t>
      </w:r>
      <w:proofErr w:type="spellStart"/>
      <w:r w:rsidRPr="000709B5">
        <w:rPr>
          <w:rFonts w:ascii="Tw Cen MT" w:hAnsi="Tw Cen MT"/>
          <w:sz w:val="24"/>
          <w:szCs w:val="24"/>
        </w:rPr>
        <w:t>dengan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melibatkan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persetujuan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para </w:t>
      </w:r>
      <w:proofErr w:type="spellStart"/>
      <w:r w:rsidRPr="000709B5">
        <w:rPr>
          <w:rFonts w:ascii="Tw Cen MT" w:hAnsi="Tw Cen MT"/>
          <w:sz w:val="24"/>
          <w:szCs w:val="24"/>
        </w:rPr>
        <w:t>anggota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diharapkan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akan</w:t>
      </w:r>
      <w:proofErr w:type="spellEnd"/>
      <w:proofErr w:type="gram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menghasilkan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program-program </w:t>
      </w:r>
      <w:proofErr w:type="spellStart"/>
      <w:r w:rsidRPr="000709B5">
        <w:rPr>
          <w:rFonts w:ascii="Tw Cen MT" w:hAnsi="Tw Cen MT"/>
          <w:sz w:val="24"/>
          <w:szCs w:val="24"/>
        </w:rPr>
        <w:t>kerja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yang </w:t>
      </w:r>
      <w:proofErr w:type="spellStart"/>
      <w:r w:rsidRPr="000709B5">
        <w:rPr>
          <w:rFonts w:ascii="Tw Cen MT" w:hAnsi="Tw Cen MT"/>
          <w:sz w:val="24"/>
          <w:szCs w:val="24"/>
        </w:rPr>
        <w:t>lebih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adaptif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realistis</w:t>
      </w:r>
      <w:proofErr w:type="spellEnd"/>
      <w:r w:rsidRPr="000709B5">
        <w:rPr>
          <w:rFonts w:ascii="Tw Cen MT" w:hAnsi="Tw Cen MT"/>
          <w:sz w:val="24"/>
          <w:szCs w:val="24"/>
        </w:rPr>
        <w:t>.</w:t>
      </w:r>
    </w:p>
    <w:p w:rsidR="00965E33" w:rsidRDefault="00965E33" w:rsidP="00895B2A">
      <w:pPr>
        <w:pStyle w:val="Header"/>
        <w:tabs>
          <w:tab w:val="clear" w:pos="9360"/>
          <w:tab w:val="left" w:pos="3247"/>
        </w:tabs>
        <w:spacing w:line="360" w:lineRule="auto"/>
        <w:jc w:val="both"/>
        <w:rPr>
          <w:rFonts w:ascii="Tw Cen MT" w:hAnsi="Tw Cen MT"/>
          <w:b/>
          <w:sz w:val="28"/>
          <w:szCs w:val="24"/>
        </w:rPr>
      </w:pPr>
    </w:p>
    <w:p w:rsidR="00CC6669" w:rsidRPr="000709B5" w:rsidRDefault="00CC6669" w:rsidP="00895B2A">
      <w:pPr>
        <w:pStyle w:val="Header"/>
        <w:tabs>
          <w:tab w:val="clear" w:pos="9360"/>
          <w:tab w:val="left" w:pos="3247"/>
        </w:tabs>
        <w:spacing w:line="360" w:lineRule="auto"/>
        <w:jc w:val="both"/>
        <w:rPr>
          <w:rFonts w:ascii="Tw Cen MT" w:hAnsi="Tw Cen MT"/>
          <w:b/>
          <w:sz w:val="28"/>
          <w:szCs w:val="24"/>
        </w:rPr>
      </w:pPr>
      <w:proofErr w:type="spellStart"/>
      <w:r w:rsidRPr="000709B5">
        <w:rPr>
          <w:rFonts w:ascii="Tw Cen MT" w:hAnsi="Tw Cen MT"/>
          <w:b/>
          <w:sz w:val="28"/>
          <w:szCs w:val="24"/>
        </w:rPr>
        <w:t>Tujuan</w:t>
      </w:r>
      <w:proofErr w:type="spellEnd"/>
    </w:p>
    <w:p w:rsidR="00CC6669" w:rsidRPr="000709B5" w:rsidRDefault="00CC6669" w:rsidP="00895B2A">
      <w:pPr>
        <w:pStyle w:val="Header"/>
        <w:tabs>
          <w:tab w:val="clear" w:pos="9360"/>
          <w:tab w:val="left" w:pos="3247"/>
        </w:tabs>
        <w:spacing w:line="360" w:lineRule="auto"/>
        <w:jc w:val="both"/>
        <w:rPr>
          <w:rFonts w:ascii="Tw Cen MT" w:hAnsi="Tw Cen MT"/>
          <w:b/>
          <w:sz w:val="24"/>
          <w:szCs w:val="24"/>
        </w:rPr>
      </w:pPr>
      <w:proofErr w:type="spellStart"/>
      <w:proofErr w:type="gramStart"/>
      <w:r w:rsidRPr="000709B5">
        <w:rPr>
          <w:rFonts w:ascii="Tw Cen MT" w:hAnsi="Tw Cen MT"/>
          <w:sz w:val="24"/>
          <w:szCs w:val="24"/>
        </w:rPr>
        <w:t>Rakornas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r w:rsidR="00060283">
        <w:rPr>
          <w:rFonts w:ascii="Tw Cen MT" w:hAnsi="Tw Cen MT"/>
          <w:sz w:val="24"/>
          <w:szCs w:val="24"/>
        </w:rPr>
        <w:t>17</w:t>
      </w:r>
      <w:r w:rsidR="006D3CD6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Desember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2015 </w:t>
      </w:r>
      <w:proofErr w:type="spellStart"/>
      <w:r w:rsidRPr="000709B5">
        <w:rPr>
          <w:rFonts w:ascii="Tw Cen MT" w:hAnsi="Tw Cen MT"/>
          <w:sz w:val="24"/>
          <w:szCs w:val="24"/>
        </w:rPr>
        <w:t>ini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bertujuan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untuk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menjaga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kesinambungan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program </w:t>
      </w:r>
      <w:proofErr w:type="spellStart"/>
      <w:r w:rsidRPr="000709B5">
        <w:rPr>
          <w:rFonts w:ascii="Tw Cen MT" w:hAnsi="Tw Cen MT"/>
          <w:sz w:val="24"/>
          <w:szCs w:val="24"/>
        </w:rPr>
        <w:t>kerjasama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upaya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menyusun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mengembangkan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kualitas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MIPA </w:t>
      </w:r>
      <w:proofErr w:type="spellStart"/>
      <w:r w:rsidRPr="000709B5">
        <w:rPr>
          <w:rFonts w:ascii="Tw Cen MT" w:hAnsi="Tw Cen MT"/>
          <w:sz w:val="24"/>
          <w:szCs w:val="24"/>
        </w:rPr>
        <w:t>melalui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pengembangan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r w:rsidR="00060283">
        <w:rPr>
          <w:rFonts w:ascii="Tw Cen MT" w:hAnsi="Tw Cen MT"/>
          <w:sz w:val="24"/>
          <w:szCs w:val="24"/>
        </w:rPr>
        <w:t xml:space="preserve">leadership, intake </w:t>
      </w:r>
      <w:proofErr w:type="spellStart"/>
      <w:r w:rsidR="00060283">
        <w:rPr>
          <w:rFonts w:ascii="Tw Cen MT" w:hAnsi="Tw Cen MT"/>
          <w:sz w:val="24"/>
          <w:szCs w:val="24"/>
        </w:rPr>
        <w:t>mahasiswa</w:t>
      </w:r>
      <w:proofErr w:type="spellEnd"/>
      <w:r w:rsidR="00060283">
        <w:rPr>
          <w:rFonts w:ascii="Tw Cen MT" w:hAnsi="Tw Cen MT"/>
          <w:sz w:val="24"/>
          <w:szCs w:val="24"/>
        </w:rPr>
        <w:t xml:space="preserve">, </w:t>
      </w:r>
      <w:proofErr w:type="spellStart"/>
      <w:r w:rsidR="00060283">
        <w:rPr>
          <w:rFonts w:ascii="Tw Cen MT" w:hAnsi="Tw Cen MT"/>
          <w:sz w:val="24"/>
          <w:szCs w:val="24"/>
        </w:rPr>
        <w:t>prodi</w:t>
      </w:r>
      <w:proofErr w:type="spellEnd"/>
      <w:r w:rsidR="00060283">
        <w:rPr>
          <w:rFonts w:ascii="Tw Cen MT" w:hAnsi="Tw Cen MT"/>
          <w:sz w:val="24"/>
          <w:szCs w:val="24"/>
        </w:rPr>
        <w:t xml:space="preserve"> </w:t>
      </w:r>
      <w:proofErr w:type="spellStart"/>
      <w:r w:rsidR="00060283">
        <w:rPr>
          <w:rFonts w:ascii="Tw Cen MT" w:hAnsi="Tw Cen MT"/>
          <w:sz w:val="24"/>
          <w:szCs w:val="24"/>
        </w:rPr>
        <w:t>dan</w:t>
      </w:r>
      <w:proofErr w:type="spellEnd"/>
      <w:r w:rsidR="00060283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  <w:r w:rsidR="006D3CD6">
        <w:rPr>
          <w:rFonts w:ascii="Tw Cen MT" w:hAnsi="Tw Cen MT"/>
          <w:sz w:val="24"/>
          <w:szCs w:val="24"/>
        </w:rPr>
        <w:t>.</w:t>
      </w:r>
      <w:proofErr w:type="gramEnd"/>
    </w:p>
    <w:p w:rsidR="00965E33" w:rsidRDefault="00965E33" w:rsidP="00895B2A">
      <w:pPr>
        <w:pStyle w:val="Header"/>
        <w:tabs>
          <w:tab w:val="clear" w:pos="9360"/>
          <w:tab w:val="left" w:pos="3247"/>
        </w:tabs>
        <w:spacing w:line="360" w:lineRule="auto"/>
        <w:rPr>
          <w:rFonts w:ascii="Tw Cen MT" w:hAnsi="Tw Cen MT"/>
          <w:b/>
          <w:sz w:val="24"/>
          <w:szCs w:val="24"/>
        </w:rPr>
      </w:pPr>
    </w:p>
    <w:p w:rsidR="00CC6669" w:rsidRPr="000709B5" w:rsidRDefault="00CC6669" w:rsidP="00895B2A">
      <w:pPr>
        <w:pStyle w:val="Header"/>
        <w:tabs>
          <w:tab w:val="clear" w:pos="9360"/>
          <w:tab w:val="left" w:pos="3247"/>
        </w:tabs>
        <w:spacing w:line="360" w:lineRule="auto"/>
        <w:rPr>
          <w:rFonts w:ascii="Tw Cen MT" w:hAnsi="Tw Cen MT"/>
          <w:b/>
          <w:sz w:val="28"/>
          <w:szCs w:val="24"/>
        </w:rPr>
      </w:pPr>
      <w:r w:rsidRPr="000709B5">
        <w:rPr>
          <w:rFonts w:ascii="Tw Cen MT" w:hAnsi="Tw Cen MT"/>
          <w:b/>
          <w:sz w:val="28"/>
          <w:szCs w:val="24"/>
        </w:rPr>
        <w:t>Agenda</w:t>
      </w:r>
    </w:p>
    <w:p w:rsidR="00CC6669" w:rsidRPr="000709B5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Silaturahmi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Kemenristekdikti</w:t>
      </w:r>
      <w:proofErr w:type="spellEnd"/>
    </w:p>
    <w:p w:rsidR="00CC6669" w:rsidRPr="000709B5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Upaya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dalam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Penerapan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Permendikbud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RI No. 49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2014 </w:t>
      </w:r>
    </w:p>
    <w:p w:rsidR="00CC6669" w:rsidRPr="000709B5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Pengembangan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Prasarana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Pendidikan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dan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Riset</w:t>
      </w:r>
      <w:proofErr w:type="spellEnd"/>
    </w:p>
    <w:p w:rsidR="00CC6669" w:rsidRPr="000709B5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lastRenderedPageBreak/>
        <w:t>Penyusunan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Rencana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Kegiatan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/ Program </w:t>
      </w:r>
      <w:proofErr w:type="spellStart"/>
      <w:r w:rsidRPr="000709B5">
        <w:rPr>
          <w:rFonts w:ascii="Tw Cen MT" w:hAnsi="Tw Cen MT"/>
          <w:sz w:val="24"/>
          <w:szCs w:val="24"/>
        </w:rPr>
        <w:t>Kerja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MIPANet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Tahun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2016</w:t>
      </w:r>
    </w:p>
    <w:p w:rsidR="006D3CD6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6D3CD6">
        <w:rPr>
          <w:rFonts w:ascii="Tw Cen MT" w:hAnsi="Tw Cen MT"/>
          <w:sz w:val="24"/>
          <w:szCs w:val="24"/>
        </w:rPr>
        <w:t>Sarana</w:t>
      </w:r>
      <w:proofErr w:type="spellEnd"/>
      <w:r w:rsidRPr="006D3CD6">
        <w:rPr>
          <w:rFonts w:ascii="Tw Cen MT" w:hAnsi="Tw Cen MT"/>
          <w:sz w:val="24"/>
          <w:szCs w:val="24"/>
        </w:rPr>
        <w:t xml:space="preserve"> </w:t>
      </w:r>
      <w:proofErr w:type="spellStart"/>
      <w:r w:rsidRPr="006D3CD6">
        <w:rPr>
          <w:rFonts w:ascii="Tw Cen MT" w:hAnsi="Tw Cen MT"/>
          <w:sz w:val="24"/>
          <w:szCs w:val="24"/>
        </w:rPr>
        <w:t>Prasana</w:t>
      </w:r>
      <w:proofErr w:type="spellEnd"/>
      <w:r w:rsidRPr="006D3CD6">
        <w:rPr>
          <w:rFonts w:ascii="Tw Cen MT" w:hAnsi="Tw Cen MT"/>
          <w:sz w:val="24"/>
          <w:szCs w:val="24"/>
        </w:rPr>
        <w:t>/</w:t>
      </w:r>
      <w:proofErr w:type="spellStart"/>
      <w:r w:rsidRPr="006D3CD6">
        <w:rPr>
          <w:rFonts w:ascii="Tw Cen MT" w:hAnsi="Tw Cen MT"/>
          <w:sz w:val="24"/>
          <w:szCs w:val="24"/>
        </w:rPr>
        <w:t>Fasilitas</w:t>
      </w:r>
      <w:proofErr w:type="spellEnd"/>
      <w:r w:rsidRPr="006D3CD6">
        <w:rPr>
          <w:rFonts w:ascii="Tw Cen MT" w:hAnsi="Tw Cen MT"/>
          <w:sz w:val="24"/>
          <w:szCs w:val="24"/>
        </w:rPr>
        <w:t xml:space="preserve"> </w:t>
      </w:r>
      <w:proofErr w:type="spellStart"/>
      <w:r w:rsidRPr="006D3CD6">
        <w:rPr>
          <w:rFonts w:ascii="Tw Cen MT" w:hAnsi="Tw Cen MT"/>
          <w:sz w:val="24"/>
          <w:szCs w:val="24"/>
        </w:rPr>
        <w:t>Laboratorium</w:t>
      </w:r>
      <w:proofErr w:type="spellEnd"/>
      <w:r w:rsidRPr="006D3CD6">
        <w:rPr>
          <w:rFonts w:ascii="Tw Cen MT" w:hAnsi="Tw Cen MT"/>
          <w:sz w:val="24"/>
          <w:szCs w:val="24"/>
        </w:rPr>
        <w:t xml:space="preserve">  </w:t>
      </w:r>
    </w:p>
    <w:p w:rsidR="006D3CD6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6D3CD6">
        <w:rPr>
          <w:rFonts w:ascii="Tw Cen MT" w:hAnsi="Tw Cen MT"/>
          <w:sz w:val="24"/>
          <w:szCs w:val="24"/>
        </w:rPr>
        <w:t>Pengembangan</w:t>
      </w:r>
      <w:proofErr w:type="spellEnd"/>
      <w:r w:rsidRPr="006D3CD6">
        <w:rPr>
          <w:rFonts w:ascii="Tw Cen MT" w:hAnsi="Tw Cen MT"/>
          <w:sz w:val="24"/>
          <w:szCs w:val="24"/>
        </w:rPr>
        <w:t xml:space="preserve"> Pro</w:t>
      </w:r>
      <w:r w:rsidR="006D3CD6">
        <w:rPr>
          <w:rFonts w:ascii="Tw Cen MT" w:hAnsi="Tw Cen MT"/>
          <w:sz w:val="24"/>
          <w:szCs w:val="24"/>
        </w:rPr>
        <w:t xml:space="preserve">di yang </w:t>
      </w:r>
      <w:proofErr w:type="spellStart"/>
      <w:r w:rsidR="006D3CD6">
        <w:rPr>
          <w:rFonts w:ascii="Tw Cen MT" w:hAnsi="Tw Cen MT"/>
          <w:sz w:val="24"/>
          <w:szCs w:val="24"/>
        </w:rPr>
        <w:t>Prospektif</w:t>
      </w:r>
      <w:proofErr w:type="spellEnd"/>
      <w:r w:rsidR="006D3CD6">
        <w:rPr>
          <w:rFonts w:ascii="Tw Cen MT" w:hAnsi="Tw Cen MT"/>
          <w:sz w:val="24"/>
          <w:szCs w:val="24"/>
        </w:rPr>
        <w:t xml:space="preserve"> </w:t>
      </w:r>
    </w:p>
    <w:p w:rsidR="00CC6669" w:rsidRPr="000709B5" w:rsidRDefault="006D3CD6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r w:rsidRPr="000709B5">
        <w:rPr>
          <w:rFonts w:ascii="Tw Cen MT" w:hAnsi="Tw Cen MT"/>
          <w:sz w:val="24"/>
          <w:szCs w:val="24"/>
        </w:rPr>
        <w:t xml:space="preserve"> </w:t>
      </w:r>
      <w:r w:rsidR="00CC6669" w:rsidRPr="000709B5">
        <w:rPr>
          <w:rFonts w:ascii="Tw Cen MT" w:hAnsi="Tw Cen MT"/>
          <w:sz w:val="24"/>
          <w:szCs w:val="24"/>
        </w:rPr>
        <w:t xml:space="preserve">Program </w:t>
      </w:r>
      <w:proofErr w:type="spellStart"/>
      <w:r w:rsidR="00CC6669" w:rsidRPr="000709B5">
        <w:rPr>
          <w:rFonts w:ascii="Tw Cen MT" w:hAnsi="Tw Cen MT"/>
          <w:sz w:val="24"/>
          <w:szCs w:val="24"/>
        </w:rPr>
        <w:t>Pengembangan</w:t>
      </w:r>
      <w:proofErr w:type="spellEnd"/>
      <w:r w:rsidR="00CC6669" w:rsidRPr="000709B5">
        <w:rPr>
          <w:rFonts w:ascii="Tw Cen MT" w:hAnsi="Tw Cen MT"/>
          <w:sz w:val="24"/>
          <w:szCs w:val="24"/>
        </w:rPr>
        <w:t xml:space="preserve"> Leadership </w:t>
      </w:r>
      <w:proofErr w:type="spellStart"/>
      <w:r w:rsidR="00CC6669" w:rsidRPr="000709B5">
        <w:rPr>
          <w:rFonts w:ascii="Tw Cen MT" w:hAnsi="Tw Cen MT"/>
          <w:sz w:val="24"/>
          <w:szCs w:val="24"/>
        </w:rPr>
        <w:t>Dekan</w:t>
      </w:r>
      <w:proofErr w:type="spellEnd"/>
      <w:r w:rsidR="00CC6669" w:rsidRPr="000709B5">
        <w:rPr>
          <w:rFonts w:ascii="Tw Cen MT" w:hAnsi="Tw Cen MT"/>
          <w:sz w:val="24"/>
          <w:szCs w:val="24"/>
        </w:rPr>
        <w:t xml:space="preserve"> FMIPA </w:t>
      </w:r>
      <w:proofErr w:type="spellStart"/>
      <w:r w:rsidR="00CC6669" w:rsidRPr="000709B5">
        <w:rPr>
          <w:rFonts w:ascii="Tw Cen MT" w:hAnsi="Tw Cen MT"/>
          <w:sz w:val="24"/>
          <w:szCs w:val="24"/>
        </w:rPr>
        <w:t>seluruh</w:t>
      </w:r>
      <w:proofErr w:type="spellEnd"/>
      <w:r w:rsidR="00CC6669" w:rsidRPr="000709B5">
        <w:rPr>
          <w:rFonts w:ascii="Tw Cen MT" w:hAnsi="Tw Cen MT"/>
          <w:sz w:val="24"/>
          <w:szCs w:val="24"/>
        </w:rPr>
        <w:t xml:space="preserve"> Indonesia (Prof </w:t>
      </w:r>
      <w:proofErr w:type="spellStart"/>
      <w:r w:rsidR="00CC6669" w:rsidRPr="000709B5">
        <w:rPr>
          <w:rFonts w:ascii="Tw Cen MT" w:hAnsi="Tw Cen MT"/>
          <w:sz w:val="24"/>
          <w:szCs w:val="24"/>
        </w:rPr>
        <w:t>Intan</w:t>
      </w:r>
      <w:proofErr w:type="spellEnd"/>
      <w:r w:rsidR="00CC6669" w:rsidRPr="000709B5">
        <w:rPr>
          <w:rFonts w:ascii="Tw Cen MT" w:hAnsi="Tw Cen MT"/>
          <w:sz w:val="24"/>
          <w:szCs w:val="24"/>
        </w:rPr>
        <w:t>)</w:t>
      </w:r>
    </w:p>
    <w:p w:rsidR="00CC6669" w:rsidRDefault="00CC6669" w:rsidP="001F2A0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0709B5">
        <w:rPr>
          <w:rFonts w:ascii="Tw Cen MT" w:hAnsi="Tw Cen MT"/>
          <w:sz w:val="24"/>
          <w:szCs w:val="24"/>
        </w:rPr>
        <w:t>Kualitas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Intake </w:t>
      </w:r>
      <w:proofErr w:type="spellStart"/>
      <w:r w:rsidRPr="000709B5">
        <w:rPr>
          <w:rFonts w:ascii="Tw Cen MT" w:hAnsi="Tw Cen MT"/>
          <w:sz w:val="24"/>
          <w:szCs w:val="24"/>
        </w:rPr>
        <w:t>Mahasiswa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FMIPA </w:t>
      </w:r>
      <w:proofErr w:type="spellStart"/>
      <w:r w:rsidRPr="000709B5">
        <w:rPr>
          <w:rFonts w:ascii="Tw Cen MT" w:hAnsi="Tw Cen MT"/>
          <w:sz w:val="24"/>
          <w:szCs w:val="24"/>
        </w:rPr>
        <w:t>melalui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Pemberian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</w:t>
      </w:r>
      <w:proofErr w:type="spellStart"/>
      <w:r w:rsidRPr="000709B5">
        <w:rPr>
          <w:rFonts w:ascii="Tw Cen MT" w:hAnsi="Tw Cen MT"/>
          <w:sz w:val="24"/>
          <w:szCs w:val="24"/>
        </w:rPr>
        <w:t>Beasiswa</w:t>
      </w:r>
      <w:proofErr w:type="spellEnd"/>
      <w:r w:rsidRPr="000709B5">
        <w:rPr>
          <w:rFonts w:ascii="Tw Cen MT" w:hAnsi="Tw Cen MT"/>
          <w:sz w:val="24"/>
          <w:szCs w:val="24"/>
        </w:rPr>
        <w:t xml:space="preserve"> (LPDP)</w:t>
      </w:r>
    </w:p>
    <w:p w:rsidR="006D3CD6" w:rsidRPr="000709B5" w:rsidRDefault="006D3CD6" w:rsidP="006D3CD6">
      <w:pPr>
        <w:pStyle w:val="ListParagraph"/>
        <w:spacing w:before="240" w:after="0" w:line="360" w:lineRule="auto"/>
        <w:ind w:left="360"/>
        <w:jc w:val="both"/>
        <w:rPr>
          <w:rFonts w:ascii="Tw Cen MT" w:hAnsi="Tw Cen MT"/>
          <w:sz w:val="24"/>
          <w:szCs w:val="24"/>
        </w:rPr>
      </w:pPr>
    </w:p>
    <w:p w:rsidR="00895B2A" w:rsidRPr="000709B5" w:rsidRDefault="00060283" w:rsidP="001F2A0F">
      <w:pPr>
        <w:spacing w:after="0" w:line="360" w:lineRule="auto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8"/>
          <w:szCs w:val="24"/>
          <w:lang w:val="sv-SE"/>
        </w:rPr>
        <w:t>Hasil yang diharapkan</w:t>
      </w:r>
    </w:p>
    <w:p w:rsidR="00895B2A" w:rsidRPr="000709B5" w:rsidRDefault="00895B2A" w:rsidP="001F2A0F">
      <w:pPr>
        <w:spacing w:after="0" w:line="360" w:lineRule="auto"/>
        <w:jc w:val="both"/>
        <w:rPr>
          <w:rFonts w:ascii="Tw Cen MT" w:hAnsi="Tw Cen MT"/>
          <w:bCs/>
          <w:sz w:val="24"/>
          <w:szCs w:val="24"/>
          <w:lang w:val="sv-SE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 xml:space="preserve">Adapun hasil yang diharapkan dari Rakornas ini adalah : </w:t>
      </w:r>
    </w:p>
    <w:p w:rsidR="00895B2A" w:rsidRPr="000709B5" w:rsidRDefault="00895B2A" w:rsidP="001F2A0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w Cen MT" w:hAnsi="Tw Cen MT"/>
          <w:bCs/>
          <w:sz w:val="24"/>
          <w:szCs w:val="24"/>
          <w:lang w:val="sv-SE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>Program kesinambungan kerjasama MIPANet dengan Menristekdikti dalam upaya mewujudkan Standar Nasional Pendidikan Tinggi MIPA</w:t>
      </w:r>
      <w:r w:rsidR="00060283">
        <w:rPr>
          <w:rFonts w:ascii="Tw Cen MT" w:hAnsi="Tw Cen MT"/>
          <w:bCs/>
          <w:sz w:val="24"/>
          <w:szCs w:val="24"/>
          <w:lang w:val="sv-SE"/>
        </w:rPr>
        <w:t xml:space="preserve"> melalui Pengembangan Prodi,</w:t>
      </w:r>
      <w:r w:rsidRPr="000709B5">
        <w:rPr>
          <w:rFonts w:ascii="Tw Cen MT" w:hAnsi="Tw Cen MT"/>
          <w:bCs/>
          <w:sz w:val="24"/>
          <w:szCs w:val="24"/>
          <w:lang w:val="sv-SE"/>
        </w:rPr>
        <w:t xml:space="preserve"> Pengembangan Sarana Prasarana Pendidikan dan Riset</w:t>
      </w:r>
      <w:r w:rsidR="00060283">
        <w:rPr>
          <w:rFonts w:ascii="Tw Cen MT" w:hAnsi="Tw Cen MT"/>
          <w:bCs/>
          <w:sz w:val="24"/>
          <w:szCs w:val="24"/>
          <w:lang w:val="sv-SE"/>
        </w:rPr>
        <w:t xml:space="preserve"> dan </w:t>
      </w:r>
      <w:r w:rsidR="00060283">
        <w:rPr>
          <w:rFonts w:ascii="Tw Cen MT" w:hAnsi="Tw Cen MT"/>
          <w:bCs/>
          <w:sz w:val="24"/>
          <w:szCs w:val="24"/>
          <w:lang w:val="sv-SE"/>
        </w:rPr>
        <w:t>Peningkatan Leadership</w:t>
      </w:r>
      <w:r w:rsidR="00060283" w:rsidRPr="000709B5">
        <w:rPr>
          <w:rFonts w:ascii="Tw Cen MT" w:hAnsi="Tw Cen MT"/>
          <w:bCs/>
          <w:sz w:val="24"/>
          <w:szCs w:val="24"/>
          <w:lang w:val="sv-SE"/>
        </w:rPr>
        <w:t xml:space="preserve"> </w:t>
      </w:r>
      <w:r w:rsidR="00060283">
        <w:rPr>
          <w:rFonts w:ascii="Tw Cen MT" w:hAnsi="Tw Cen MT"/>
          <w:bCs/>
          <w:sz w:val="24"/>
          <w:szCs w:val="24"/>
          <w:lang w:val="sv-SE"/>
        </w:rPr>
        <w:t>para Dekan MIPA</w:t>
      </w:r>
      <w:r w:rsidR="00060283">
        <w:rPr>
          <w:rFonts w:ascii="Tw Cen MT" w:hAnsi="Tw Cen MT"/>
          <w:bCs/>
          <w:sz w:val="24"/>
          <w:szCs w:val="24"/>
          <w:lang w:val="sv-SE"/>
        </w:rPr>
        <w:t>.</w:t>
      </w:r>
      <w:r w:rsidRPr="000709B5">
        <w:rPr>
          <w:rFonts w:ascii="Tw Cen MT" w:hAnsi="Tw Cen MT"/>
          <w:bCs/>
          <w:sz w:val="24"/>
          <w:szCs w:val="24"/>
          <w:lang w:val="sv-SE"/>
        </w:rPr>
        <w:t xml:space="preserve"> </w:t>
      </w:r>
    </w:p>
    <w:p w:rsidR="00CC6669" w:rsidRPr="000709B5" w:rsidRDefault="00895B2A" w:rsidP="001F2A0F">
      <w:pPr>
        <w:pStyle w:val="Header"/>
        <w:numPr>
          <w:ilvl w:val="0"/>
          <w:numId w:val="11"/>
        </w:numPr>
        <w:tabs>
          <w:tab w:val="clear" w:pos="9360"/>
          <w:tab w:val="left" w:pos="2309"/>
        </w:tabs>
        <w:spacing w:line="360" w:lineRule="auto"/>
        <w:rPr>
          <w:rFonts w:ascii="Tw Cen MT" w:hAnsi="Tw Cen MT"/>
          <w:sz w:val="24"/>
          <w:szCs w:val="24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>Rencana kegiatan MIPANet  periode 2016 yang adaptif dan realistis.</w:t>
      </w:r>
      <w:r w:rsidRPr="000709B5">
        <w:rPr>
          <w:rFonts w:ascii="Tw Cen MT" w:hAnsi="Tw Cen MT"/>
          <w:sz w:val="24"/>
          <w:szCs w:val="24"/>
        </w:rPr>
        <w:tab/>
      </w:r>
    </w:p>
    <w:p w:rsidR="00895B2A" w:rsidRPr="000709B5" w:rsidRDefault="00895B2A" w:rsidP="001F2A0F">
      <w:pPr>
        <w:pStyle w:val="Header"/>
        <w:tabs>
          <w:tab w:val="clear" w:pos="9360"/>
          <w:tab w:val="left" w:pos="2309"/>
        </w:tabs>
        <w:spacing w:line="360" w:lineRule="auto"/>
        <w:rPr>
          <w:rFonts w:ascii="Tw Cen MT" w:hAnsi="Tw Cen MT"/>
          <w:sz w:val="24"/>
          <w:szCs w:val="24"/>
        </w:rPr>
      </w:pPr>
    </w:p>
    <w:p w:rsidR="00895B2A" w:rsidRPr="000709B5" w:rsidRDefault="00895B2A" w:rsidP="001F2A0F">
      <w:pPr>
        <w:spacing w:after="0" w:line="360" w:lineRule="auto"/>
        <w:jc w:val="both"/>
        <w:rPr>
          <w:rFonts w:ascii="Tw Cen MT" w:hAnsi="Tw Cen MT"/>
          <w:bCs/>
          <w:sz w:val="28"/>
          <w:szCs w:val="24"/>
          <w:lang w:val="sv-SE"/>
        </w:rPr>
      </w:pPr>
      <w:r w:rsidRPr="000709B5">
        <w:rPr>
          <w:rFonts w:ascii="Tw Cen MT" w:hAnsi="Tw Cen MT"/>
          <w:b/>
          <w:sz w:val="28"/>
          <w:szCs w:val="24"/>
          <w:lang w:val="sv-SE"/>
        </w:rPr>
        <w:t>Waktu dan Tempat</w:t>
      </w:r>
    </w:p>
    <w:p w:rsidR="00895B2A" w:rsidRPr="000709B5" w:rsidRDefault="00895B2A" w:rsidP="001F2A0F">
      <w:pPr>
        <w:spacing w:after="0" w:line="360" w:lineRule="auto"/>
        <w:jc w:val="both"/>
        <w:rPr>
          <w:rFonts w:ascii="Tw Cen MT" w:hAnsi="Tw Cen MT"/>
          <w:bCs/>
          <w:sz w:val="24"/>
          <w:szCs w:val="24"/>
          <w:lang w:val="sv-SE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 xml:space="preserve">Rencana Rakornas MIPANet </w:t>
      </w:r>
      <w:r w:rsidR="00060283">
        <w:rPr>
          <w:rFonts w:ascii="Tw Cen MT" w:hAnsi="Tw Cen MT"/>
          <w:bCs/>
          <w:sz w:val="24"/>
          <w:szCs w:val="24"/>
          <w:lang w:val="sv-SE"/>
        </w:rPr>
        <w:t>17</w:t>
      </w:r>
      <w:r w:rsidR="006D3CD6">
        <w:rPr>
          <w:rFonts w:ascii="Tw Cen MT" w:hAnsi="Tw Cen MT"/>
          <w:bCs/>
          <w:sz w:val="24"/>
          <w:szCs w:val="24"/>
          <w:lang w:val="sv-SE"/>
        </w:rPr>
        <w:t xml:space="preserve"> </w:t>
      </w:r>
      <w:r w:rsidR="00CD79D1" w:rsidRPr="000709B5">
        <w:rPr>
          <w:rFonts w:ascii="Tw Cen MT" w:hAnsi="Tw Cen MT"/>
          <w:bCs/>
          <w:sz w:val="24"/>
          <w:szCs w:val="24"/>
          <w:lang w:val="sv-SE"/>
        </w:rPr>
        <w:t>Desember 2015;</w:t>
      </w:r>
    </w:p>
    <w:p w:rsidR="00895B2A" w:rsidRPr="000709B5" w:rsidRDefault="00895B2A" w:rsidP="001F2A0F">
      <w:pPr>
        <w:pStyle w:val="Header"/>
        <w:tabs>
          <w:tab w:val="clear" w:pos="9360"/>
          <w:tab w:val="left" w:pos="2309"/>
        </w:tabs>
        <w:spacing w:line="360" w:lineRule="auto"/>
        <w:rPr>
          <w:rFonts w:ascii="Tw Cen MT" w:hAnsi="Tw Cen MT"/>
          <w:sz w:val="24"/>
          <w:szCs w:val="24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 xml:space="preserve">Tempat pelaksanaan kegiatan Rakornas akan dilaksanakan di </w:t>
      </w:r>
      <w:r w:rsidR="00060283">
        <w:rPr>
          <w:rFonts w:ascii="Tw Cen MT" w:hAnsi="Tw Cen MT"/>
          <w:bCs/>
          <w:sz w:val="24"/>
          <w:szCs w:val="24"/>
          <w:lang w:val="sv-SE"/>
        </w:rPr>
        <w:t>Gedung D Gedung Dirjen DIKTI Lantai III, Senayan – Jakarta.</w:t>
      </w:r>
      <w:bookmarkStart w:id="0" w:name="_GoBack"/>
      <w:bookmarkEnd w:id="0"/>
    </w:p>
    <w:p w:rsidR="00CC6669" w:rsidRPr="000709B5" w:rsidRDefault="00CC6669" w:rsidP="00895B2A">
      <w:pPr>
        <w:spacing w:after="0" w:line="360" w:lineRule="auto"/>
        <w:rPr>
          <w:rFonts w:ascii="Tw Cen MT" w:hAnsi="Tw Cen MT"/>
          <w:sz w:val="24"/>
          <w:szCs w:val="24"/>
        </w:rPr>
      </w:pPr>
    </w:p>
    <w:p w:rsidR="00CC6669" w:rsidRPr="000709B5" w:rsidRDefault="00CC6669" w:rsidP="00895B2A">
      <w:pPr>
        <w:spacing w:line="360" w:lineRule="auto"/>
        <w:jc w:val="both"/>
        <w:rPr>
          <w:rFonts w:ascii="Tw Cen MT" w:hAnsi="Tw Cen MT"/>
          <w:b/>
          <w:sz w:val="28"/>
          <w:szCs w:val="24"/>
          <w:lang w:val="sv-SE"/>
        </w:rPr>
      </w:pPr>
      <w:r w:rsidRPr="000709B5">
        <w:rPr>
          <w:rFonts w:ascii="Tw Cen MT" w:hAnsi="Tw Cen MT"/>
          <w:b/>
          <w:sz w:val="28"/>
          <w:szCs w:val="24"/>
          <w:lang w:val="sv-SE"/>
        </w:rPr>
        <w:t>Peserta</w:t>
      </w:r>
    </w:p>
    <w:p w:rsidR="00CC6669" w:rsidRPr="000709B5" w:rsidRDefault="00CC6669" w:rsidP="00895B2A">
      <w:pPr>
        <w:spacing w:after="0" w:line="360" w:lineRule="auto"/>
        <w:jc w:val="both"/>
        <w:rPr>
          <w:rFonts w:ascii="Tw Cen MT" w:hAnsi="Tw Cen MT"/>
          <w:bCs/>
          <w:sz w:val="24"/>
          <w:szCs w:val="24"/>
          <w:lang w:val="sv-SE"/>
        </w:rPr>
      </w:pPr>
      <w:r w:rsidRPr="000709B5">
        <w:rPr>
          <w:rFonts w:ascii="Tw Cen MT" w:hAnsi="Tw Cen MT"/>
          <w:bCs/>
          <w:sz w:val="24"/>
          <w:szCs w:val="24"/>
          <w:lang w:val="sv-SE"/>
        </w:rPr>
        <w:t>Peserta Rakornas MIPANet Desember 2015 akan mengundang seluruh anggota MIPANet dengan daftar undangan sebagai berikut :</w:t>
      </w:r>
    </w:p>
    <w:tbl>
      <w:tblPr>
        <w:tblW w:w="9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176"/>
        <w:gridCol w:w="2592"/>
        <w:gridCol w:w="2160"/>
      </w:tblGrid>
      <w:tr w:rsidR="00CC6669" w:rsidRPr="000709B5" w:rsidTr="00442A57">
        <w:trPr>
          <w:trHeight w:val="578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160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</w:rPr>
              <w:t>Wilayah</w:t>
            </w:r>
          </w:p>
        </w:tc>
      </w:tr>
      <w:tr w:rsidR="00CC6669" w:rsidRPr="000709B5" w:rsidTr="00442A57">
        <w:trPr>
          <w:trHeight w:val="323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UNSYIAH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UNSYIAH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NAD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USU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USU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SUMUT</w:t>
            </w:r>
          </w:p>
        </w:tc>
      </w:tr>
      <w:tr w:rsidR="00CC6669" w:rsidRPr="000709B5" w:rsidTr="00442A57">
        <w:trPr>
          <w:trHeight w:val="323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UNIMED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UNIMED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UNAND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UNAND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SUMBAR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UNP (Padang)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UNP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UNRI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UNRI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RIAU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UIN Sultan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Syarif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Kasim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UIN SSK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FKIP UNJA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UNJA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JAMBI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UNSRI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UNSRI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SUMSEL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FTK IAIN RADEN PATAH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IAIN RADEN PATAH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UNILA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UNILA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LAMPUNG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UNIB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UNIB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BENGKULU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FKIP UNTIRTA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UNTIRTA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BANTEN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DKI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UNJ (Jakarta)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UNJ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UT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UT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BINUS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BINUS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UIN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Syarif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Hidayatullah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UIN SH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UPI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UPI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JABAR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ITB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ITB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UNPAD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UNPAD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IPB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IPB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UNPAK 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UNPAK 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UIN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Sunan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Gunung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Jati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UIN SGJ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26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FSM UNDIP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UNDIP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JATENG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UNSOED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UNSOED</w:t>
            </w:r>
          </w:p>
        </w:tc>
        <w:tc>
          <w:tcPr>
            <w:tcW w:w="2160" w:type="dxa"/>
            <w:vMerge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UNNES 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UNNES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FSM UKSW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UKSW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5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UNS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Tarbiyah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IAIN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Walisongo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FT IAIN WALI SONGO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UII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DIY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UGM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UGM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FBio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UGM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UGM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UIN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Sunan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UIN SUKA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233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UNY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UNY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ITS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ITS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JATIM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UB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UB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FKIP UNEJ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UNEJ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 UNAIR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UNAIR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UNESA (Surabaya)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UNESA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UM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UM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UNUD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UNUD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BALI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UNDIKSHA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UNDIKSHA</w:t>
            </w:r>
          </w:p>
        </w:tc>
        <w:tc>
          <w:tcPr>
            <w:tcW w:w="2160" w:type="dxa"/>
            <w:vMerge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UNRAM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UNRAM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NTB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UNC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UNC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NTT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UNTAN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UNTAN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KALBAR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UNLAM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UNLAM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KALSEL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FKIP UNPAR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UPR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KALTENG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UNMUL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UNMUL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KALTIM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UNHAS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UNHAS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SULSEL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UNM</w:t>
            </w:r>
          </w:p>
        </w:tc>
        <w:tc>
          <w:tcPr>
            <w:tcW w:w="2160" w:type="dxa"/>
            <w:vMerge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FST UIN </w:t>
            </w: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Alaudin</w:t>
            </w:r>
            <w:proofErr w:type="spellEnd"/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UIN Al</w:t>
            </w:r>
          </w:p>
        </w:tc>
        <w:tc>
          <w:tcPr>
            <w:tcW w:w="2160" w:type="dxa"/>
            <w:vMerge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UNTAD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UNTAD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SULTENG</w:t>
            </w:r>
          </w:p>
        </w:tc>
      </w:tr>
      <w:tr w:rsidR="00CC6669" w:rsidRPr="000709B5" w:rsidTr="00442A57">
        <w:trPr>
          <w:trHeight w:val="323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UNSRAT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UNSRAT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SULUT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UNIMA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UNIMA</w:t>
            </w:r>
          </w:p>
        </w:tc>
        <w:tc>
          <w:tcPr>
            <w:tcW w:w="2160" w:type="dxa"/>
            <w:vMerge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r w:rsidR="0006028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FMIPA UNSULBAR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060283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UNSULBAR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060283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</w:t>
            </w:r>
            <w:r w:rsidR="00CC6669"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SULBAR</w:t>
            </w:r>
          </w:p>
        </w:tc>
      </w:tr>
      <w:tr w:rsidR="00CC6669" w:rsidRPr="000709B5" w:rsidTr="00442A57">
        <w:trPr>
          <w:trHeight w:val="64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UHO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UHO</w:t>
            </w:r>
          </w:p>
        </w:tc>
        <w:tc>
          <w:tcPr>
            <w:tcW w:w="2160" w:type="dxa"/>
            <w:shd w:val="clear" w:color="auto" w:fill="auto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SULTRA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UNG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UNG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GORONTALO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UNPATTI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UNPATTI</w:t>
            </w:r>
          </w:p>
        </w:tc>
        <w:tc>
          <w:tcPr>
            <w:tcW w:w="2160" w:type="dxa"/>
            <w:vMerge w:val="restart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MALUKU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76" w:type="dxa"/>
            <w:shd w:val="clear" w:color="auto" w:fill="auto"/>
            <w:noWrap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FT IAIN AMBON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IAIN AMBON</w:t>
            </w:r>
          </w:p>
        </w:tc>
        <w:tc>
          <w:tcPr>
            <w:tcW w:w="2160" w:type="dxa"/>
            <w:vMerge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76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FKIP UNKHAIR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UNKHAIR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MALUT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UNIPA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UNIPA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PABAR</w:t>
            </w:r>
          </w:p>
        </w:tc>
      </w:tr>
      <w:tr w:rsidR="00CC6669" w:rsidRPr="000709B5" w:rsidTr="00442A57">
        <w:trPr>
          <w:trHeight w:val="300"/>
        </w:trPr>
        <w:tc>
          <w:tcPr>
            <w:tcW w:w="645" w:type="dxa"/>
            <w:shd w:val="clear" w:color="auto" w:fill="auto"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76" w:type="dxa"/>
            <w:shd w:val="clear" w:color="auto" w:fill="auto"/>
            <w:noWrap/>
            <w:vAlign w:val="center"/>
            <w:hideMark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proofErr w:type="spellStart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Dekan</w:t>
            </w:r>
            <w:proofErr w:type="spellEnd"/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FMIPA UNCEN</w:t>
            </w:r>
          </w:p>
        </w:tc>
        <w:tc>
          <w:tcPr>
            <w:tcW w:w="2592" w:type="dxa"/>
            <w:vAlign w:val="center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UNCEN</w:t>
            </w:r>
          </w:p>
        </w:tc>
        <w:tc>
          <w:tcPr>
            <w:tcW w:w="2160" w:type="dxa"/>
          </w:tcPr>
          <w:p w:rsidR="00CC6669" w:rsidRPr="000709B5" w:rsidRDefault="00CC6669" w:rsidP="00B6729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0709B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PAPUA</w:t>
            </w:r>
          </w:p>
        </w:tc>
      </w:tr>
    </w:tbl>
    <w:p w:rsidR="00CC6669" w:rsidRPr="000709B5" w:rsidRDefault="00CC6669" w:rsidP="00895B2A">
      <w:pPr>
        <w:spacing w:after="0" w:line="360" w:lineRule="auto"/>
        <w:jc w:val="both"/>
        <w:rPr>
          <w:rFonts w:ascii="Tw Cen MT" w:hAnsi="Tw Cen MT"/>
          <w:sz w:val="24"/>
          <w:szCs w:val="24"/>
          <w:lang w:val="sv-SE"/>
        </w:rPr>
      </w:pPr>
    </w:p>
    <w:p w:rsidR="00CC6669" w:rsidRPr="000709B5" w:rsidRDefault="00CC6669" w:rsidP="00895B2A">
      <w:pPr>
        <w:spacing w:after="0" w:line="360" w:lineRule="auto"/>
        <w:jc w:val="both"/>
        <w:rPr>
          <w:rFonts w:ascii="Tw Cen MT" w:hAnsi="Tw Cen MT"/>
          <w:sz w:val="24"/>
          <w:szCs w:val="24"/>
          <w:lang w:val="sv-SE"/>
        </w:rPr>
      </w:pPr>
    </w:p>
    <w:p w:rsidR="00CC6669" w:rsidRPr="000709B5" w:rsidRDefault="00CC6669" w:rsidP="00895B2A">
      <w:pPr>
        <w:spacing w:after="0" w:line="360" w:lineRule="auto"/>
        <w:rPr>
          <w:rFonts w:ascii="Tw Cen MT" w:hAnsi="Tw Cen MT"/>
          <w:b/>
          <w:sz w:val="24"/>
          <w:szCs w:val="24"/>
        </w:rPr>
      </w:pPr>
      <w:r w:rsidRPr="000709B5">
        <w:rPr>
          <w:rFonts w:ascii="Tw Cen MT" w:hAnsi="Tw Cen MT"/>
          <w:b/>
          <w:sz w:val="24"/>
          <w:szCs w:val="24"/>
        </w:rPr>
        <w:t>Rundown Acara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74"/>
        <w:gridCol w:w="5033"/>
        <w:gridCol w:w="2541"/>
      </w:tblGrid>
      <w:tr w:rsidR="00B67290" w:rsidRPr="00593711" w:rsidTr="00B67290">
        <w:trPr>
          <w:trHeight w:val="440"/>
        </w:trPr>
        <w:tc>
          <w:tcPr>
            <w:tcW w:w="2074" w:type="dxa"/>
            <w:shd w:val="clear" w:color="auto" w:fill="auto"/>
            <w:vAlign w:val="center"/>
          </w:tcPr>
          <w:p w:rsidR="00B67290" w:rsidRPr="00593711" w:rsidRDefault="00B67290" w:rsidP="00AB6D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93711">
              <w:rPr>
                <w:rFonts w:ascii="Trebuchet MS" w:hAnsi="Trebuchet MS"/>
                <w:b/>
                <w:sz w:val="24"/>
                <w:szCs w:val="24"/>
              </w:rPr>
              <w:t>Hari/</w:t>
            </w:r>
            <w:proofErr w:type="spellStart"/>
            <w:r w:rsidRPr="00593711">
              <w:rPr>
                <w:rFonts w:ascii="Trebuchet MS" w:hAnsi="Trebuchet MS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033" w:type="dxa"/>
            <w:shd w:val="clear" w:color="auto" w:fill="auto"/>
            <w:vAlign w:val="center"/>
          </w:tcPr>
          <w:p w:rsidR="00B67290" w:rsidRPr="00593711" w:rsidRDefault="00B67290" w:rsidP="00AB6D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93711">
              <w:rPr>
                <w:rFonts w:ascii="Trebuchet MS" w:hAnsi="Trebuchet MS"/>
                <w:b/>
                <w:sz w:val="24"/>
                <w:szCs w:val="24"/>
              </w:rPr>
              <w:t>Acara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67290" w:rsidRPr="00593711" w:rsidRDefault="00B67290" w:rsidP="00AB6D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b/>
                <w:sz w:val="24"/>
                <w:szCs w:val="24"/>
              </w:rPr>
              <w:t>Penanggung</w:t>
            </w:r>
            <w:proofErr w:type="spellEnd"/>
            <w:r w:rsidRPr="00593711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b/>
                <w:sz w:val="24"/>
                <w:szCs w:val="24"/>
              </w:rPr>
              <w:t>Jawab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67290" w:rsidRPr="00593711" w:rsidRDefault="00B67290" w:rsidP="00AB6DF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93711">
              <w:rPr>
                <w:rFonts w:ascii="Trebuchet MS" w:hAnsi="Trebuchet MS"/>
                <w:b/>
                <w:sz w:val="24"/>
                <w:szCs w:val="24"/>
              </w:rPr>
              <w:t>Hari ke-1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</w:rPr>
              <w:t>14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.</w:t>
            </w:r>
            <w:r w:rsidRPr="00593711">
              <w:rPr>
                <w:rFonts w:ascii="Trebuchet MS" w:hAnsi="Trebuchet MS" w:cs="Calibri"/>
                <w:sz w:val="24"/>
                <w:szCs w:val="24"/>
              </w:rPr>
              <w:t>0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 xml:space="preserve">0 – </w:t>
            </w:r>
            <w:r w:rsidRPr="00593711">
              <w:rPr>
                <w:rFonts w:ascii="Trebuchet MS" w:hAnsi="Trebuchet MS" w:cs="Calibri"/>
                <w:sz w:val="24"/>
                <w:szCs w:val="24"/>
              </w:rPr>
              <w:t>16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.</w:t>
            </w:r>
            <w:r w:rsidRPr="00593711">
              <w:rPr>
                <w:rFonts w:ascii="Trebuchet MS" w:hAnsi="Trebuchet MS" w:cs="Calibri"/>
                <w:sz w:val="24"/>
                <w:szCs w:val="24"/>
              </w:rPr>
              <w:t>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Check in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</w:rPr>
              <w:t>19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.</w:t>
            </w:r>
            <w:r w:rsidRPr="00593711">
              <w:rPr>
                <w:rFonts w:ascii="Trebuchet MS" w:hAnsi="Trebuchet MS" w:cs="Calibri"/>
                <w:sz w:val="24"/>
                <w:szCs w:val="24"/>
              </w:rPr>
              <w:t>00</w:t>
            </w:r>
            <w:r w:rsidRPr="00593711">
              <w:rPr>
                <w:rFonts w:ascii="Trebuchet MS" w:hAnsi="Trebuchet MS" w:cs="Calibri"/>
                <w:sz w:val="24"/>
                <w:szCs w:val="24"/>
                <w:lang w:val="id-ID"/>
              </w:rPr>
              <w:t xml:space="preserve"> 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–</w:t>
            </w:r>
            <w:r w:rsidRPr="00593711">
              <w:rPr>
                <w:rFonts w:ascii="Trebuchet MS" w:hAnsi="Trebuchet MS" w:cs="Calibri"/>
                <w:sz w:val="24"/>
                <w:szCs w:val="24"/>
                <w:lang w:val="id-ID"/>
              </w:rPr>
              <w:tab/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  <w:lang w:val="fi-FI"/>
              </w:rPr>
            </w:pPr>
            <w:proofErr w:type="spellStart"/>
            <w:r w:rsidRPr="00593711">
              <w:rPr>
                <w:rFonts w:ascii="Trebuchet MS" w:hAnsi="Trebuchet MS" w:cs="Calibri"/>
                <w:sz w:val="24"/>
                <w:szCs w:val="24"/>
              </w:rPr>
              <w:t>Makan</w:t>
            </w:r>
            <w:proofErr w:type="spellEnd"/>
            <w:r w:rsidRPr="00593711">
              <w:rPr>
                <w:rFonts w:ascii="Trebuchet MS" w:hAnsi="Trebuchet MS" w:cs="Calibri"/>
                <w:sz w:val="24"/>
                <w:szCs w:val="24"/>
              </w:rPr>
              <w:t xml:space="preserve"> Malam </w:t>
            </w:r>
            <w:proofErr w:type="spellStart"/>
            <w:r w:rsidRPr="00593711">
              <w:rPr>
                <w:rFonts w:ascii="Trebuchet MS" w:hAnsi="Trebuchet MS" w:cs="Calibri"/>
                <w:sz w:val="24"/>
                <w:szCs w:val="24"/>
              </w:rPr>
              <w:t>Bersama</w:t>
            </w:r>
            <w:proofErr w:type="spellEnd"/>
            <w:r w:rsidRPr="00593711">
              <w:rPr>
                <w:rFonts w:ascii="Trebuchet MS" w:hAnsi="Trebuchet MS" w:cs="Calibri"/>
                <w:sz w:val="24"/>
                <w:szCs w:val="24"/>
              </w:rPr>
              <w:t xml:space="preserve"> (Ramah </w:t>
            </w:r>
            <w:proofErr w:type="spellStart"/>
            <w:r w:rsidRPr="00593711">
              <w:rPr>
                <w:rFonts w:ascii="Trebuchet MS" w:hAnsi="Trebuchet MS" w:cs="Calibri"/>
                <w:sz w:val="24"/>
                <w:szCs w:val="24"/>
              </w:rPr>
              <w:t>Tamah</w:t>
            </w:r>
            <w:proofErr w:type="spellEnd"/>
            <w:r w:rsidRPr="00593711">
              <w:rPr>
                <w:rFonts w:ascii="Trebuchet MS" w:hAnsi="Trebuchet MS" w:cs="Calibri"/>
                <w:sz w:val="24"/>
                <w:szCs w:val="24"/>
              </w:rPr>
              <w:t>)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Panitia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eastAsia="Times New Roman" w:hAnsi="Trebuchet MS" w:cs="Calibri"/>
                <w:b/>
                <w:sz w:val="24"/>
                <w:szCs w:val="24"/>
                <w:lang w:eastAsia="id-ID"/>
              </w:rPr>
              <w:t>Hari ke-2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07.00 – 08.00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Sarapan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Pagi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08.00 – 09.00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Registrasi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Peserta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Panitia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09.00 – 09.05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Pembukaan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(MC)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/>
                <w:sz w:val="24"/>
                <w:szCs w:val="24"/>
              </w:rPr>
              <w:t>MC</w:t>
            </w: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09.05 – 09.20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Sambutan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Ketua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Sekretaris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Eksekutif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r w:rsidRPr="00593711">
              <w:rPr>
                <w:rFonts w:ascii="Trebuchet MS" w:hAnsi="Trebuchet MS"/>
                <w:sz w:val="24"/>
                <w:szCs w:val="24"/>
              </w:rPr>
              <w:t>09.20 – 09.35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Sambutan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Sekjen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MIPANet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Sekjen</w:t>
            </w:r>
            <w:proofErr w:type="spellEnd"/>
            <w:r w:rsidRPr="0059371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MIPANet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/>
                <w:sz w:val="24"/>
                <w:szCs w:val="24"/>
              </w:rPr>
              <w:t>09.35 – 09.50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Sambutan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Dirjen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Belmawa</w:t>
            </w:r>
            <w:proofErr w:type="spellEnd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Menristekdikti</w:t>
            </w:r>
            <w:proofErr w:type="spellEnd"/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Intan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Ahmad,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Ph.D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/>
                <w:sz w:val="24"/>
                <w:szCs w:val="24"/>
              </w:rPr>
              <w:t>09.50 – 10.00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spacing w:line="276" w:lineRule="auto"/>
              <w:ind w:left="720" w:hanging="7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93711">
              <w:rPr>
                <w:rFonts w:ascii="Trebuchet MS" w:hAnsi="Trebuchet MS"/>
                <w:b/>
                <w:sz w:val="24"/>
                <w:szCs w:val="24"/>
              </w:rPr>
              <w:t>Coffee break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</w:rPr>
              <w:t>10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.</w:t>
            </w:r>
            <w:r w:rsidRPr="00593711">
              <w:rPr>
                <w:rFonts w:ascii="Trebuchet MS" w:hAnsi="Trebuchet MS" w:cs="Calibri"/>
                <w:sz w:val="24"/>
                <w:szCs w:val="24"/>
              </w:rPr>
              <w:t>00</w:t>
            </w:r>
            <w:r w:rsidRPr="00593711">
              <w:rPr>
                <w:rFonts w:ascii="Trebuchet MS" w:hAnsi="Trebuchet MS" w:cs="Calibri"/>
                <w:sz w:val="24"/>
                <w:szCs w:val="24"/>
                <w:lang w:val="id-ID"/>
              </w:rPr>
              <w:t xml:space="preserve"> 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– 11.00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b/>
                <w:i/>
                <w:sz w:val="24"/>
                <w:szCs w:val="24"/>
                <w:lang w:val="fi-FI"/>
              </w:rPr>
              <w:t>Sesi 1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id-ID"/>
              </w:rPr>
              <w:t>.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 xml:space="preserve"> </w:t>
            </w:r>
            <w:r w:rsidRPr="00140708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>”</w:t>
            </w:r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Program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Pengembangan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Kualitas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Pembelajaran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dan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Peningkatan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Prestasi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Mahasiswa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MIPA</w:t>
            </w:r>
            <w:r w:rsidRPr="00140708">
              <w:rPr>
                <w:rFonts w:ascii="Trebuchet MS" w:hAnsi="Trebuchet MS"/>
                <w:i/>
                <w:sz w:val="24"/>
                <w:szCs w:val="24"/>
              </w:rPr>
              <w:t>”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Intan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Ahmad,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Ph.D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</w:rPr>
              <w:t>11.00 – 12.00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b/>
                <w:i/>
                <w:sz w:val="24"/>
                <w:szCs w:val="24"/>
                <w:lang w:val="fi-FI"/>
              </w:rPr>
              <w:t>Sesi 2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id-ID"/>
              </w:rPr>
              <w:t>.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 xml:space="preserve"> </w:t>
            </w:r>
            <w:r w:rsidRPr="00140708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>”</w:t>
            </w:r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Pengembangan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Prodi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Bidang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MIPA (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sesuai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dengan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yang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dibutuhkan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40708">
              <w:rPr>
                <w:rFonts w:ascii="Trebuchet MS" w:eastAsia="Times New Roman" w:hAnsi="Trebuchet MS" w:cs="Times New Roman"/>
                <w:bCs/>
                <w:i/>
                <w:sz w:val="24"/>
                <w:szCs w:val="24"/>
              </w:rPr>
              <w:t>masyarakat</w:t>
            </w:r>
            <w:proofErr w:type="spellEnd"/>
            <w:r w:rsidRPr="00140708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)</w:t>
            </w:r>
            <w:r w:rsidRPr="00140708">
              <w:rPr>
                <w:rFonts w:ascii="Trebuchet MS" w:hAnsi="Trebuchet MS" w:cs="Calibri"/>
                <w:sz w:val="24"/>
                <w:szCs w:val="24"/>
                <w:lang w:val="fi-FI"/>
              </w:rPr>
              <w:t>”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Intan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Ahmad,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Ph.D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12.00 – 13.30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jc w:val="both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b/>
                <w:sz w:val="24"/>
                <w:szCs w:val="24"/>
              </w:rPr>
              <w:t>ISHOMA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13.30 – 15.</w:t>
            </w:r>
            <w: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</w:t>
            </w: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ind w:left="-18" w:firstLine="18"/>
              <w:jc w:val="both"/>
              <w:rPr>
                <w:rFonts w:ascii="Trebuchet MS" w:hAnsi="Trebuchet MS" w:cs="Calibri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b/>
                <w:i/>
                <w:sz w:val="24"/>
                <w:szCs w:val="24"/>
                <w:lang w:val="fi-FI"/>
              </w:rPr>
              <w:t>Sesi 3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id-ID"/>
              </w:rPr>
              <w:t>.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 xml:space="preserve"> ”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Pengembangan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SDM </w:t>
            </w:r>
            <w:proofErr w:type="spellStart"/>
            <w:r>
              <w:rPr>
                <w:rFonts w:ascii="Trebuchet MS" w:hAnsi="Trebuchet MS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Sarana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Prasarana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Pendidikan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dan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Riset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di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Perguruan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Tinggi </w:t>
            </w:r>
            <w:proofErr w:type="spellStart"/>
            <w:r w:rsidRPr="00593711">
              <w:rPr>
                <w:rFonts w:ascii="Trebuchet MS" w:hAnsi="Trebuchet MS"/>
                <w:i/>
                <w:sz w:val="24"/>
                <w:szCs w:val="24"/>
              </w:rPr>
              <w:t>Bidang</w:t>
            </w:r>
            <w:proofErr w:type="spellEnd"/>
            <w:r w:rsidRPr="00593711">
              <w:rPr>
                <w:rFonts w:ascii="Trebuchet MS" w:hAnsi="Trebuchet MS"/>
                <w:i/>
                <w:sz w:val="24"/>
                <w:szCs w:val="24"/>
              </w:rPr>
              <w:t xml:space="preserve"> MIPA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”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Prof. dr. Ali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Gufron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Mukti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M.Sc.,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Ph.D</w:t>
            </w:r>
            <w:proofErr w:type="spellEnd"/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  <w:lang w:val="id-ID"/>
              </w:rPr>
            </w:pP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15.</w:t>
            </w:r>
            <w: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</w:t>
            </w: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0 – 15.</w:t>
            </w:r>
            <w: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1</w:t>
            </w:r>
            <w:r w:rsidRPr="00593711"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jc w:val="both"/>
              <w:rPr>
                <w:rFonts w:ascii="Trebuchet MS" w:hAnsi="Trebuchet MS" w:cs="Calibri"/>
                <w:b/>
                <w:i/>
                <w:sz w:val="24"/>
                <w:szCs w:val="24"/>
                <w:lang w:val="fi-FI"/>
              </w:rPr>
            </w:pPr>
            <w:r w:rsidRPr="00593711">
              <w:rPr>
                <w:rFonts w:ascii="Trebuchet MS" w:eastAsia="Times New Roman" w:hAnsi="Trebuchet MS" w:cs="Calibri"/>
                <w:b/>
                <w:sz w:val="24"/>
                <w:szCs w:val="24"/>
                <w:lang w:eastAsia="id-ID"/>
              </w:rPr>
              <w:t>Coffee break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eastAsia="Times New Roman" w:hAnsi="Trebuchet MS" w:cs="Calibri"/>
                <w:sz w:val="24"/>
                <w:szCs w:val="24"/>
                <w:lang w:eastAsia="id-ID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15.</w:t>
            </w:r>
            <w:r>
              <w:rPr>
                <w:rFonts w:ascii="Trebuchet MS" w:hAnsi="Trebuchet MS" w:cs="Calibri"/>
                <w:sz w:val="24"/>
                <w:szCs w:val="24"/>
                <w:lang w:val="fi-FI"/>
              </w:rPr>
              <w:t>1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5 – 16.</w:t>
            </w:r>
            <w:r>
              <w:rPr>
                <w:rFonts w:ascii="Trebuchet MS" w:hAnsi="Trebuchet MS" w:cs="Calibri"/>
                <w:sz w:val="24"/>
                <w:szCs w:val="24"/>
                <w:lang w:val="fi-FI"/>
              </w:rPr>
              <w:t>15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 w:cs="Calibri"/>
                <w:b/>
                <w:i/>
                <w:sz w:val="24"/>
                <w:szCs w:val="24"/>
                <w:lang w:val="fi-FI"/>
              </w:rPr>
              <w:t>Sesi 4</w:t>
            </w:r>
            <w:r w:rsidRPr="00593711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>. ”</w:t>
            </w:r>
            <w:proofErr w:type="spellStart"/>
            <w:r w:rsidRPr="000553DC">
              <w:rPr>
                <w:rFonts w:ascii="Trebuchet MS" w:hAnsi="Trebuchet MS"/>
                <w:i/>
                <w:sz w:val="24"/>
                <w:szCs w:val="24"/>
              </w:rPr>
              <w:t>Kualitas</w:t>
            </w:r>
            <w:proofErr w:type="spellEnd"/>
            <w:r w:rsidRPr="000553DC">
              <w:rPr>
                <w:rFonts w:ascii="Trebuchet MS" w:hAnsi="Trebuchet MS"/>
                <w:i/>
                <w:sz w:val="24"/>
                <w:szCs w:val="24"/>
              </w:rPr>
              <w:t xml:space="preserve"> Intake </w:t>
            </w:r>
            <w:proofErr w:type="spellStart"/>
            <w:r w:rsidRPr="000553DC">
              <w:rPr>
                <w:rFonts w:ascii="Trebuchet MS" w:hAnsi="Trebuchet MS"/>
                <w:i/>
                <w:sz w:val="24"/>
                <w:szCs w:val="24"/>
              </w:rPr>
              <w:t>Mahasiswa</w:t>
            </w:r>
            <w:proofErr w:type="spellEnd"/>
            <w:r w:rsidRPr="000553DC">
              <w:rPr>
                <w:rFonts w:ascii="Trebuchet MS" w:hAnsi="Trebuchet MS"/>
                <w:i/>
                <w:sz w:val="24"/>
                <w:szCs w:val="24"/>
              </w:rPr>
              <w:t xml:space="preserve"> FMIPA </w:t>
            </w:r>
            <w:proofErr w:type="spellStart"/>
            <w:r w:rsidRPr="000553DC">
              <w:rPr>
                <w:rFonts w:ascii="Trebuchet MS" w:hAnsi="Trebuchet MS"/>
                <w:i/>
                <w:sz w:val="24"/>
                <w:szCs w:val="24"/>
              </w:rPr>
              <w:t>melalui</w:t>
            </w:r>
            <w:proofErr w:type="spellEnd"/>
            <w:r w:rsidRPr="000553DC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0553DC">
              <w:rPr>
                <w:rFonts w:ascii="Trebuchet MS" w:hAnsi="Trebuchet MS"/>
                <w:i/>
                <w:sz w:val="24"/>
                <w:szCs w:val="24"/>
              </w:rPr>
              <w:t>Pemberian</w:t>
            </w:r>
            <w:proofErr w:type="spellEnd"/>
            <w:r w:rsidRPr="000553DC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0553DC">
              <w:rPr>
                <w:rFonts w:ascii="Trebuchet MS" w:hAnsi="Trebuchet MS"/>
                <w:i/>
                <w:sz w:val="24"/>
                <w:szCs w:val="24"/>
              </w:rPr>
              <w:t>Beasiswa</w:t>
            </w:r>
            <w:proofErr w:type="spellEnd"/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”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Lembaga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Pengelola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Pendidikan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(LPDP)</w:t>
            </w:r>
          </w:p>
        </w:tc>
      </w:tr>
      <w:tr w:rsidR="00B67290" w:rsidRPr="00593711" w:rsidTr="00B67290">
        <w:tc>
          <w:tcPr>
            <w:tcW w:w="2074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sz w:val="24"/>
                <w:szCs w:val="24"/>
                <w:lang w:val="fi-FI"/>
              </w:rPr>
            </w:pP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1</w:t>
            </w:r>
            <w:r>
              <w:rPr>
                <w:rFonts w:ascii="Trebuchet MS" w:hAnsi="Trebuchet MS" w:cs="Calibri"/>
                <w:sz w:val="24"/>
                <w:szCs w:val="24"/>
                <w:lang w:val="fi-FI"/>
              </w:rPr>
              <w:t>6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>.</w:t>
            </w:r>
            <w:r>
              <w:rPr>
                <w:rFonts w:ascii="Trebuchet MS" w:hAnsi="Trebuchet MS" w:cs="Calibri"/>
                <w:sz w:val="24"/>
                <w:szCs w:val="24"/>
                <w:lang w:val="fi-FI"/>
              </w:rPr>
              <w:t>15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 xml:space="preserve"> – </w:t>
            </w:r>
            <w:r>
              <w:rPr>
                <w:rFonts w:ascii="Trebuchet MS" w:hAnsi="Trebuchet MS" w:cs="Calibri"/>
                <w:sz w:val="24"/>
                <w:szCs w:val="24"/>
                <w:lang w:val="fi-FI"/>
              </w:rPr>
              <w:t>selesai</w:t>
            </w:r>
          </w:p>
        </w:tc>
        <w:tc>
          <w:tcPr>
            <w:tcW w:w="5033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</w:pPr>
            <w:r w:rsidRPr="00593711">
              <w:rPr>
                <w:rFonts w:ascii="Trebuchet MS" w:hAnsi="Trebuchet MS" w:cs="Calibri"/>
                <w:i/>
                <w:sz w:val="24"/>
                <w:szCs w:val="24"/>
                <w:lang w:val="fi-FI"/>
              </w:rPr>
              <w:t>Wrap Up</w:t>
            </w:r>
            <w:r w:rsidRPr="00593711">
              <w:rPr>
                <w:rFonts w:ascii="Trebuchet MS" w:hAnsi="Trebuchet MS" w:cs="Calibri"/>
                <w:sz w:val="24"/>
                <w:szCs w:val="24"/>
                <w:lang w:val="fi-FI"/>
              </w:rPr>
              <w:t xml:space="preserve"> hasil Rakornas &amp; Penutupan</w:t>
            </w:r>
          </w:p>
        </w:tc>
        <w:tc>
          <w:tcPr>
            <w:tcW w:w="2541" w:type="dxa"/>
            <w:shd w:val="clear" w:color="auto" w:fill="auto"/>
          </w:tcPr>
          <w:p w:rsidR="00B67290" w:rsidRPr="00593711" w:rsidRDefault="00B67290" w:rsidP="00AB6DFB">
            <w:pPr>
              <w:rPr>
                <w:rFonts w:ascii="Trebuchet MS" w:hAnsi="Trebuchet MS"/>
                <w:sz w:val="24"/>
                <w:szCs w:val="24"/>
              </w:rPr>
            </w:pPr>
            <w:r w:rsidRPr="00593711">
              <w:rPr>
                <w:rFonts w:ascii="Trebuchet MS" w:hAnsi="Trebuchet MS"/>
                <w:sz w:val="24"/>
                <w:szCs w:val="24"/>
              </w:rPr>
              <w:t xml:space="preserve">Moderator &amp; </w:t>
            </w:r>
            <w:proofErr w:type="spellStart"/>
            <w:r w:rsidRPr="00593711">
              <w:rPr>
                <w:rFonts w:ascii="Trebuchet MS" w:hAnsi="Trebuchet MS"/>
                <w:sz w:val="24"/>
                <w:szCs w:val="24"/>
              </w:rPr>
              <w:t>Sekjen</w:t>
            </w:r>
            <w:proofErr w:type="spellEnd"/>
          </w:p>
        </w:tc>
      </w:tr>
    </w:tbl>
    <w:p w:rsidR="00CC6669" w:rsidRPr="000709B5" w:rsidRDefault="00CC6669" w:rsidP="00895B2A">
      <w:pPr>
        <w:spacing w:after="0" w:line="360" w:lineRule="auto"/>
        <w:jc w:val="both"/>
        <w:rPr>
          <w:rFonts w:ascii="Tw Cen MT" w:hAnsi="Tw Cen MT" w:cs="Calibri"/>
          <w:sz w:val="24"/>
          <w:szCs w:val="24"/>
          <w:lang w:val="fi-FI"/>
        </w:rPr>
      </w:pPr>
    </w:p>
    <w:p w:rsidR="00741AE9" w:rsidRPr="000709B5" w:rsidRDefault="00856662" w:rsidP="00895B2A">
      <w:pPr>
        <w:spacing w:line="360" w:lineRule="auto"/>
        <w:rPr>
          <w:rFonts w:ascii="Tw Cen MT" w:hAnsi="Tw Cen MT"/>
          <w:sz w:val="24"/>
          <w:szCs w:val="24"/>
        </w:rPr>
      </w:pPr>
    </w:p>
    <w:sectPr w:rsidR="00741AE9" w:rsidRPr="000709B5" w:rsidSect="00CD79D1">
      <w:pgSz w:w="11907" w:h="16839" w:code="9"/>
      <w:pgMar w:top="16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2" w:rsidRDefault="00856662" w:rsidP="000709B5">
      <w:pPr>
        <w:spacing w:after="0" w:line="240" w:lineRule="auto"/>
      </w:pPr>
      <w:r>
        <w:separator/>
      </w:r>
    </w:p>
  </w:endnote>
  <w:endnote w:type="continuationSeparator" w:id="0">
    <w:p w:rsidR="00856662" w:rsidRDefault="00856662" w:rsidP="000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2" w:rsidRDefault="00856662" w:rsidP="000709B5">
      <w:pPr>
        <w:spacing w:after="0" w:line="240" w:lineRule="auto"/>
      </w:pPr>
      <w:r>
        <w:separator/>
      </w:r>
    </w:p>
  </w:footnote>
  <w:footnote w:type="continuationSeparator" w:id="0">
    <w:p w:rsidR="00856662" w:rsidRDefault="00856662" w:rsidP="0007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57"/>
    <w:multiLevelType w:val="hybridMultilevel"/>
    <w:tmpl w:val="6E4E0930"/>
    <w:lvl w:ilvl="0" w:tplc="98F8E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B545E"/>
    <w:multiLevelType w:val="hybridMultilevel"/>
    <w:tmpl w:val="D862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3F80"/>
    <w:multiLevelType w:val="hybridMultilevel"/>
    <w:tmpl w:val="889E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DC3"/>
    <w:multiLevelType w:val="hybridMultilevel"/>
    <w:tmpl w:val="8922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59F1"/>
    <w:multiLevelType w:val="hybridMultilevel"/>
    <w:tmpl w:val="8922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066"/>
    <w:multiLevelType w:val="hybridMultilevel"/>
    <w:tmpl w:val="67B2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35E3"/>
    <w:multiLevelType w:val="hybridMultilevel"/>
    <w:tmpl w:val="F370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478"/>
    <w:multiLevelType w:val="multilevel"/>
    <w:tmpl w:val="A91C0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C74354D"/>
    <w:multiLevelType w:val="hybridMultilevel"/>
    <w:tmpl w:val="012A1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B6E4F"/>
    <w:multiLevelType w:val="hybridMultilevel"/>
    <w:tmpl w:val="52C0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83F26"/>
    <w:multiLevelType w:val="hybridMultilevel"/>
    <w:tmpl w:val="9E70C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9"/>
    <w:rsid w:val="00060283"/>
    <w:rsid w:val="000709B5"/>
    <w:rsid w:val="001F2A0F"/>
    <w:rsid w:val="004E442D"/>
    <w:rsid w:val="006D3CD6"/>
    <w:rsid w:val="00856662"/>
    <w:rsid w:val="00895B2A"/>
    <w:rsid w:val="008B3643"/>
    <w:rsid w:val="00965E33"/>
    <w:rsid w:val="009D0EED"/>
    <w:rsid w:val="00AC2BCE"/>
    <w:rsid w:val="00B67290"/>
    <w:rsid w:val="00CB5F4F"/>
    <w:rsid w:val="00CC6669"/>
    <w:rsid w:val="00CD79D1"/>
    <w:rsid w:val="00F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9"/>
    <w:pPr>
      <w:ind w:left="720"/>
      <w:contextualSpacing/>
    </w:pPr>
  </w:style>
  <w:style w:type="table" w:styleId="TableGrid">
    <w:name w:val="Table Grid"/>
    <w:basedOn w:val="TableNormal"/>
    <w:uiPriority w:val="59"/>
    <w:rsid w:val="00CC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69"/>
  </w:style>
  <w:style w:type="paragraph" w:styleId="BalloonText">
    <w:name w:val="Balloon Text"/>
    <w:basedOn w:val="Normal"/>
    <w:link w:val="BalloonTextChar"/>
    <w:uiPriority w:val="99"/>
    <w:semiHidden/>
    <w:unhideWhenUsed/>
    <w:rsid w:val="00C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9"/>
    <w:pPr>
      <w:ind w:left="720"/>
      <w:contextualSpacing/>
    </w:pPr>
  </w:style>
  <w:style w:type="table" w:styleId="TableGrid">
    <w:name w:val="Table Grid"/>
    <w:basedOn w:val="TableNormal"/>
    <w:uiPriority w:val="59"/>
    <w:rsid w:val="00CC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69"/>
  </w:style>
  <w:style w:type="paragraph" w:styleId="BalloonText">
    <w:name w:val="Balloon Text"/>
    <w:basedOn w:val="Normal"/>
    <w:link w:val="BalloonTextChar"/>
    <w:uiPriority w:val="99"/>
    <w:semiHidden/>
    <w:unhideWhenUsed/>
    <w:rsid w:val="00C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7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FMIPA</cp:lastModifiedBy>
  <cp:revision>2</cp:revision>
  <cp:lastPrinted>2015-11-25T06:28:00Z</cp:lastPrinted>
  <dcterms:created xsi:type="dcterms:W3CDTF">2015-12-01T03:28:00Z</dcterms:created>
  <dcterms:modified xsi:type="dcterms:W3CDTF">2015-12-01T03:28:00Z</dcterms:modified>
</cp:coreProperties>
</file>